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5F4" w:rsidRDefault="002F25F4" w:rsidP="00811400">
      <w:pPr>
        <w:rPr>
          <w:sz w:val="28"/>
          <w:szCs w:val="28"/>
        </w:rPr>
      </w:pPr>
    </w:p>
    <w:tbl>
      <w:tblPr>
        <w:tblStyle w:val="af0"/>
        <w:tblW w:w="10173" w:type="dxa"/>
        <w:tblInd w:w="-45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91"/>
        <w:gridCol w:w="969"/>
        <w:gridCol w:w="4077"/>
      </w:tblGrid>
      <w:tr w:rsidR="00EE16E2" w:rsidRPr="006323C2" w:rsidTr="00172473">
        <w:trPr>
          <w:trHeight w:val="142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E16E2" w:rsidRPr="006323C2" w:rsidRDefault="00EE16E2" w:rsidP="00172473">
            <w:pPr>
              <w:jc w:val="center"/>
              <w:rPr>
                <w:b/>
                <w:sz w:val="18"/>
              </w:rPr>
            </w:pPr>
            <w:r w:rsidRPr="006323C2">
              <w:rPr>
                <w:b/>
                <w:sz w:val="18"/>
              </w:rPr>
              <w:t xml:space="preserve">КЪЭБЭРДЭЙ-БАЛЪКЪЭР РЕСПУБЛИКЭМ И </w:t>
            </w:r>
            <w:proofErr w:type="gramStart"/>
            <w:r w:rsidRPr="006323C2">
              <w:rPr>
                <w:b/>
                <w:sz w:val="18"/>
              </w:rPr>
              <w:t>ЛЕСКЭН  МУНИЦИПАЛЬНЭ</w:t>
            </w:r>
            <w:proofErr w:type="gramEnd"/>
            <w:r w:rsidRPr="006323C2">
              <w:rPr>
                <w:b/>
                <w:sz w:val="18"/>
              </w:rPr>
              <w:t xml:space="preserve"> КУЕЙМ ЩЫЩ ХЬЭТУЕЙ КЪУАЖЭМ И Щ</w:t>
            </w:r>
            <w:r w:rsidRPr="006323C2">
              <w:rPr>
                <w:b/>
                <w:sz w:val="18"/>
                <w:lang w:val="en-US"/>
              </w:rPr>
              <w:t>I</w:t>
            </w:r>
            <w:r w:rsidRPr="006323C2">
              <w:rPr>
                <w:b/>
                <w:sz w:val="18"/>
              </w:rPr>
              <w:t>ЫП</w:t>
            </w:r>
            <w:r w:rsidRPr="006323C2">
              <w:rPr>
                <w:b/>
                <w:sz w:val="18"/>
                <w:lang w:val="en-US"/>
              </w:rPr>
              <w:t>I</w:t>
            </w:r>
            <w:r w:rsidRPr="006323C2">
              <w:rPr>
                <w:b/>
                <w:sz w:val="18"/>
              </w:rPr>
              <w:t>Э  АДМИНИСТРАЦЭ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6E2" w:rsidRPr="006323C2" w:rsidRDefault="00367784" w:rsidP="0017247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object w:dxaOrig="1440" w:dyaOrig="1440">
                <v:group id="_x0000_s1032" style="position:absolute;left:0;text-align:left;margin-left:3.35pt;margin-top:1.45pt;width:60.6pt;height:74.25pt;z-index:251659264;mso-position-horizontal-relative:text;mso-position-vertical-relative:text" coordorigin="5385,1496" coordsize="1200,1421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5402;top:1496;width:1174;height:1421">
                    <v:imagedata r:id="rId6" o:title="" croptop="4226f" cropleft="2280f" cropright="1966f" chromakey="#f0edf0"/>
                  </v:shape>
                  <v:shape id="_x0000_s1034" style="position:absolute;left:5385;top:2606;width:1200;height:311" coordsize="1200,311" path="m,28c10,,39,118,78,142v39,24,110,26,159,33c286,182,324,174,372,181v48,7,119,21,156,39c565,238,570,290,597,289v27,-1,36,-57,93,-75c747,196,866,189,939,178v73,-11,148,-9,192,-30c1175,127,1190,25,1200,52r-9,259l17,311,,28xe" stroked="f" strokeweight=".25pt">
                    <v:path arrowok="t"/>
                    <o:lock v:ext="edit" aspectratio="t"/>
                  </v:shape>
                  <w10:wrap type="topAndBottom"/>
                </v:group>
                <o:OLEObject Type="Embed" ProgID="MSPhotoEd.3" ShapeID="_x0000_s1033" DrawAspect="Content" ObjectID="_1836645429" r:id="rId7"/>
              </w:objec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EE16E2" w:rsidRPr="006323C2" w:rsidRDefault="00EE16E2" w:rsidP="00172473">
            <w:pPr>
              <w:jc w:val="center"/>
              <w:rPr>
                <w:sz w:val="18"/>
              </w:rPr>
            </w:pPr>
            <w:r w:rsidRPr="006323C2">
              <w:rPr>
                <w:b/>
                <w:sz w:val="18"/>
              </w:rPr>
              <w:t>КЪАБАРТЫ-МАЛКЪАР РЕСПУБЛИКАНЫ ЛЕСКЕН МУНИЦИПАЛЬНЫЙ РАЙОНУНУ  ХАТУЕЙ ЭЛ  ПОСЕЛЕНИЯСЫНЫ АДМИНИСТРАЦИЯСЫ</w:t>
            </w:r>
          </w:p>
          <w:p w:rsidR="00EE16E2" w:rsidRPr="006323C2" w:rsidRDefault="00EE16E2" w:rsidP="00172473">
            <w:pPr>
              <w:jc w:val="center"/>
              <w:rPr>
                <w:sz w:val="18"/>
              </w:rPr>
            </w:pPr>
          </w:p>
        </w:tc>
      </w:tr>
      <w:tr w:rsidR="00EE16E2" w:rsidRPr="006323C2" w:rsidTr="00172473">
        <w:trPr>
          <w:trHeight w:val="957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16E2" w:rsidRPr="006323C2" w:rsidRDefault="00EE16E2" w:rsidP="00172473">
            <w:pPr>
              <w:jc w:val="center"/>
              <w:rPr>
                <w:b/>
                <w:sz w:val="18"/>
                <w:szCs w:val="28"/>
              </w:rPr>
            </w:pPr>
          </w:p>
          <w:p w:rsidR="00EE16E2" w:rsidRPr="006323C2" w:rsidRDefault="00367784" w:rsidP="00172473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noProof/>
                <w:sz w:val="18"/>
                <w:szCs w:val="28"/>
              </w:rPr>
              <w:pict>
                <v:line id="Прямая соединительная линия 1" o:spid="_x0000_s1035" style="position:absolute;left:0;text-align:left;z-index:251660288;visibility:visible;mso-width-relative:margin;mso-height-relative:margin" from="-5.35pt,33pt" to="503.5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" strokecolor="black [3213]"/>
              </w:pict>
            </w:r>
            <w:r>
              <w:rPr>
                <w:b/>
                <w:noProof/>
                <w:sz w:val="18"/>
                <w:szCs w:val="28"/>
              </w:rPr>
              <w:pict>
                <v:line id="Прямая соединительная линия 3" o:spid="_x0000_s1036" style="position:absolute;left:0;text-align:left;z-index:251661312;visibility:visible;mso-width-relative:margin;mso-height-relative:margin" from="-5.35pt,30.3pt" to="503.5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" strokecolor="black [3213]" strokeweight="3pt"/>
              </w:pict>
            </w:r>
            <w:r w:rsidR="00EE16E2" w:rsidRPr="006323C2">
              <w:rPr>
                <w:b/>
                <w:sz w:val="18"/>
              </w:rPr>
              <w:t>МЕСТНАЯ АДМИНИСТРАЦИЯ СЕЛЬСКОГО ПОСЕЛЕНИЯ  ХАТУЕЙ ЛЕСКЕНСКОГО МУНИЦИПАЛЬНОГО РАЙОНА КАБАРДИНО-БАЛКАРСКОЙ РЕСПУБЛИКИ</w:t>
            </w:r>
          </w:p>
        </w:tc>
      </w:tr>
      <w:tr w:rsidR="00EE16E2" w:rsidRPr="006323C2" w:rsidTr="00172473">
        <w:trPr>
          <w:trHeight w:val="430"/>
        </w:trPr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6E2" w:rsidRPr="006323C2" w:rsidRDefault="00EE16E2" w:rsidP="00172473">
            <w:pPr>
              <w:tabs>
                <w:tab w:val="left" w:pos="4395"/>
              </w:tabs>
              <w:ind w:right="-143"/>
              <w:rPr>
                <w:b/>
                <w:sz w:val="14"/>
                <w:szCs w:val="16"/>
              </w:rPr>
            </w:pPr>
            <w:r w:rsidRPr="006323C2">
              <w:rPr>
                <w:b/>
                <w:sz w:val="14"/>
                <w:szCs w:val="16"/>
              </w:rPr>
              <w:t xml:space="preserve">361365, с.п. </w:t>
            </w:r>
            <w:proofErr w:type="spellStart"/>
            <w:r w:rsidRPr="006323C2">
              <w:rPr>
                <w:b/>
                <w:sz w:val="14"/>
                <w:szCs w:val="16"/>
              </w:rPr>
              <w:t>Хатуей</w:t>
            </w:r>
            <w:proofErr w:type="spellEnd"/>
            <w:r w:rsidRPr="006323C2">
              <w:rPr>
                <w:b/>
                <w:sz w:val="14"/>
                <w:szCs w:val="16"/>
              </w:rPr>
              <w:t>,  ул. Бараова,15</w:t>
            </w:r>
          </w:p>
          <w:p w:rsidR="00EE16E2" w:rsidRPr="006323C2" w:rsidRDefault="00367784" w:rsidP="00172473">
            <w:pPr>
              <w:rPr>
                <w:sz w:val="14"/>
                <w:szCs w:val="28"/>
              </w:rPr>
            </w:pPr>
            <w:hyperlink r:id="rId8" w:history="1">
              <w:r w:rsidR="00EE16E2" w:rsidRPr="006323C2">
                <w:rPr>
                  <w:rStyle w:val="a8"/>
                  <w:b/>
                  <w:sz w:val="14"/>
                  <w:szCs w:val="16"/>
                  <w:lang w:val="en-US"/>
                </w:rPr>
                <w:t>www</w:t>
              </w:r>
              <w:r w:rsidR="00EE16E2" w:rsidRPr="006323C2">
                <w:rPr>
                  <w:rStyle w:val="a8"/>
                  <w:b/>
                  <w:sz w:val="14"/>
                  <w:szCs w:val="16"/>
                </w:rPr>
                <w:t>.</w:t>
              </w:r>
              <w:r w:rsidR="00EE16E2" w:rsidRPr="006323C2">
                <w:rPr>
                  <w:rStyle w:val="a8"/>
                  <w:b/>
                  <w:sz w:val="14"/>
                  <w:szCs w:val="16"/>
                  <w:lang w:val="en-US"/>
                </w:rPr>
                <w:t>hatuei.ru</w:t>
              </w:r>
            </w:hyperlink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6E2" w:rsidRPr="006323C2" w:rsidRDefault="00EE16E2" w:rsidP="00172473">
            <w:pPr>
              <w:jc w:val="right"/>
              <w:rPr>
                <w:b/>
                <w:sz w:val="14"/>
                <w:szCs w:val="16"/>
                <w:lang w:val="en-US"/>
              </w:rPr>
            </w:pPr>
            <w:r w:rsidRPr="006323C2">
              <w:rPr>
                <w:b/>
                <w:sz w:val="14"/>
                <w:szCs w:val="16"/>
              </w:rPr>
              <w:t>тел</w:t>
            </w:r>
            <w:r w:rsidRPr="006323C2">
              <w:rPr>
                <w:b/>
                <w:sz w:val="14"/>
                <w:szCs w:val="16"/>
                <w:lang w:val="en-US"/>
              </w:rPr>
              <w:t>/</w:t>
            </w:r>
            <w:r w:rsidRPr="006323C2">
              <w:rPr>
                <w:b/>
                <w:sz w:val="14"/>
                <w:szCs w:val="16"/>
              </w:rPr>
              <w:t>факс</w:t>
            </w:r>
            <w:r w:rsidRPr="006323C2">
              <w:rPr>
                <w:b/>
                <w:sz w:val="14"/>
                <w:szCs w:val="16"/>
                <w:lang w:val="en-US"/>
              </w:rPr>
              <w:t xml:space="preserve">  8(86639) 9-76-34 </w:t>
            </w:r>
          </w:p>
          <w:p w:rsidR="00EE16E2" w:rsidRPr="006323C2" w:rsidRDefault="00EE16E2" w:rsidP="00172473">
            <w:pPr>
              <w:jc w:val="right"/>
              <w:rPr>
                <w:sz w:val="14"/>
                <w:szCs w:val="28"/>
                <w:lang w:val="en-US"/>
              </w:rPr>
            </w:pPr>
            <w:r w:rsidRPr="006323C2">
              <w:rPr>
                <w:b/>
                <w:sz w:val="14"/>
                <w:szCs w:val="16"/>
                <w:lang w:val="en-US"/>
              </w:rPr>
              <w:t xml:space="preserve">                    e-mail: </w:t>
            </w:r>
            <w:hyperlink r:id="rId9" w:history="1">
              <w:r w:rsidRPr="006323C2">
                <w:rPr>
                  <w:rStyle w:val="a8"/>
                  <w:b/>
                  <w:sz w:val="14"/>
                  <w:szCs w:val="18"/>
                  <w:lang w:val="en-US"/>
                </w:rPr>
                <w:t>a</w:t>
              </w:r>
              <w:r w:rsidRPr="006323C2">
                <w:rPr>
                  <w:rStyle w:val="a8"/>
                  <w:sz w:val="14"/>
                  <w:szCs w:val="18"/>
                  <w:lang w:val="en-US"/>
                </w:rPr>
                <w:t>dm.hatuey@mail.ru</w:t>
              </w:r>
            </w:hyperlink>
          </w:p>
        </w:tc>
      </w:tr>
    </w:tbl>
    <w:p w:rsidR="002F25F4" w:rsidRDefault="002F25F4" w:rsidP="00D94FB1">
      <w:pPr>
        <w:tabs>
          <w:tab w:val="left" w:pos="4395"/>
        </w:tabs>
        <w:ind w:left="-851"/>
        <w:rPr>
          <w:szCs w:val="26"/>
        </w:rPr>
      </w:pPr>
    </w:p>
    <w:p w:rsidR="00D94FB1" w:rsidRDefault="00D94FB1" w:rsidP="00D94FB1">
      <w:pPr>
        <w:tabs>
          <w:tab w:val="left" w:pos="2745"/>
        </w:tabs>
        <w:rPr>
          <w:sz w:val="18"/>
          <w:szCs w:val="18"/>
        </w:rPr>
      </w:pPr>
    </w:p>
    <w:p w:rsidR="00355EDF" w:rsidRPr="00DF01B0" w:rsidRDefault="005A2E75" w:rsidP="008C5890">
      <w:pPr>
        <w:tabs>
          <w:tab w:val="left" w:pos="82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 </w:t>
      </w:r>
      <w:r w:rsidR="00355EDF" w:rsidRPr="00DF01B0">
        <w:rPr>
          <w:b/>
          <w:bCs/>
          <w:sz w:val="28"/>
          <w:szCs w:val="28"/>
        </w:rPr>
        <w:t xml:space="preserve"> №</w:t>
      </w:r>
      <w:r w:rsidR="00444CEA">
        <w:rPr>
          <w:b/>
          <w:bCs/>
          <w:sz w:val="28"/>
          <w:szCs w:val="28"/>
        </w:rPr>
        <w:t>29</w:t>
      </w:r>
    </w:p>
    <w:p w:rsidR="00355EDF" w:rsidRPr="00DF01B0" w:rsidRDefault="005A2E75" w:rsidP="008C5890">
      <w:pPr>
        <w:tabs>
          <w:tab w:val="left" w:pos="82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УНАФЭ</w:t>
      </w:r>
      <w:r w:rsidR="00355EDF" w:rsidRPr="00DF01B0">
        <w:rPr>
          <w:b/>
          <w:bCs/>
          <w:sz w:val="28"/>
          <w:szCs w:val="28"/>
        </w:rPr>
        <w:t xml:space="preserve">                          №</w:t>
      </w:r>
      <w:r w:rsidR="00444CEA">
        <w:rPr>
          <w:b/>
          <w:bCs/>
          <w:sz w:val="28"/>
          <w:szCs w:val="28"/>
        </w:rPr>
        <w:t>29</w:t>
      </w:r>
    </w:p>
    <w:p w:rsidR="00355EDF" w:rsidRPr="00DF01B0" w:rsidRDefault="005A2E75" w:rsidP="008C5890">
      <w:pPr>
        <w:tabs>
          <w:tab w:val="left" w:pos="82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БЕГИМ                        </w:t>
      </w:r>
      <w:r w:rsidR="00355EDF" w:rsidRPr="00DF01B0">
        <w:rPr>
          <w:b/>
          <w:bCs/>
          <w:sz w:val="28"/>
          <w:szCs w:val="28"/>
        </w:rPr>
        <w:t xml:space="preserve">  № </w:t>
      </w:r>
      <w:r w:rsidR="00444CEA">
        <w:rPr>
          <w:b/>
          <w:bCs/>
          <w:sz w:val="28"/>
          <w:szCs w:val="28"/>
        </w:rPr>
        <w:t>29</w:t>
      </w:r>
    </w:p>
    <w:p w:rsidR="007D500E" w:rsidRDefault="007D500E" w:rsidP="00355EDF">
      <w:pPr>
        <w:tabs>
          <w:tab w:val="left" w:pos="450"/>
        </w:tabs>
        <w:ind w:right="75"/>
        <w:rPr>
          <w:b/>
          <w:bCs/>
          <w:color w:val="000000"/>
          <w:sz w:val="28"/>
          <w:szCs w:val="28"/>
        </w:rPr>
      </w:pPr>
    </w:p>
    <w:p w:rsidR="00355EDF" w:rsidRPr="00DF01B0" w:rsidRDefault="00444CEA" w:rsidP="00355EDF">
      <w:pPr>
        <w:tabs>
          <w:tab w:val="left" w:pos="450"/>
        </w:tabs>
        <w:ind w:right="75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30</w:t>
      </w:r>
      <w:r w:rsidR="008C5890">
        <w:rPr>
          <w:b/>
          <w:bCs/>
          <w:color w:val="000000"/>
          <w:sz w:val="28"/>
          <w:szCs w:val="28"/>
        </w:rPr>
        <w:t xml:space="preserve">  </w:t>
      </w:r>
      <w:r w:rsidR="00355EDF" w:rsidRPr="00DF01B0">
        <w:rPr>
          <w:b/>
          <w:bCs/>
          <w:color w:val="000000"/>
          <w:sz w:val="28"/>
          <w:szCs w:val="28"/>
        </w:rPr>
        <w:t>декабря</w:t>
      </w:r>
      <w:proofErr w:type="gramEnd"/>
      <w:r w:rsidR="00355EDF" w:rsidRPr="00DF01B0">
        <w:rPr>
          <w:b/>
          <w:bCs/>
          <w:color w:val="000000"/>
          <w:sz w:val="28"/>
          <w:szCs w:val="28"/>
        </w:rPr>
        <w:t xml:space="preserve"> 20</w:t>
      </w:r>
      <w:r w:rsidR="005C56C5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5</w:t>
      </w:r>
      <w:r w:rsidR="00355EDF" w:rsidRPr="00DF01B0">
        <w:rPr>
          <w:b/>
          <w:bCs/>
          <w:color w:val="000000"/>
          <w:sz w:val="28"/>
          <w:szCs w:val="28"/>
        </w:rPr>
        <w:t xml:space="preserve">г.                                                  </w:t>
      </w:r>
      <w:r w:rsidR="008C5890">
        <w:rPr>
          <w:b/>
          <w:bCs/>
          <w:color w:val="000000"/>
          <w:sz w:val="28"/>
          <w:szCs w:val="28"/>
        </w:rPr>
        <w:t xml:space="preserve">                   </w:t>
      </w:r>
      <w:r w:rsidR="00355EDF" w:rsidRPr="00DF01B0">
        <w:rPr>
          <w:b/>
          <w:bCs/>
          <w:color w:val="000000"/>
          <w:sz w:val="28"/>
          <w:szCs w:val="28"/>
        </w:rPr>
        <w:t xml:space="preserve">     </w:t>
      </w:r>
      <w:r w:rsidR="001E74AF" w:rsidRPr="00DF01B0">
        <w:rPr>
          <w:b/>
          <w:bCs/>
          <w:color w:val="000000"/>
          <w:sz w:val="28"/>
          <w:szCs w:val="28"/>
        </w:rPr>
        <w:t>с.п.</w:t>
      </w:r>
      <w:r w:rsidR="001E74AF">
        <w:rPr>
          <w:b/>
          <w:bCs/>
          <w:color w:val="000000"/>
          <w:sz w:val="28"/>
          <w:szCs w:val="28"/>
        </w:rPr>
        <w:t>Хатуей</w:t>
      </w:r>
    </w:p>
    <w:p w:rsidR="00355EDF" w:rsidRDefault="00355EDF" w:rsidP="00355EDF"/>
    <w:p w:rsidR="007D500E" w:rsidRPr="00DF01B0" w:rsidRDefault="007D500E" w:rsidP="00355EDF"/>
    <w:p w:rsidR="00355EDF" w:rsidRPr="00513F94" w:rsidRDefault="00513F94" w:rsidP="008C5890">
      <w:pPr>
        <w:pStyle w:val="20"/>
        <w:shd w:val="clear" w:color="auto" w:fill="auto"/>
        <w:ind w:firstLine="567"/>
        <w:jc w:val="center"/>
        <w:rPr>
          <w:rFonts w:ascii="Times New Roman" w:hAnsi="Times New Roman" w:cs="Times New Roman"/>
          <w:b/>
        </w:rPr>
      </w:pPr>
      <w:r w:rsidRPr="00513F94">
        <w:rPr>
          <w:rFonts w:ascii="Times New Roman" w:hAnsi="Times New Roman" w:cs="Times New Roman"/>
          <w:b/>
        </w:rPr>
        <w:t>«</w:t>
      </w:r>
      <w:r w:rsidR="00355EDF" w:rsidRPr="00513F94">
        <w:rPr>
          <w:rFonts w:ascii="Times New Roman" w:hAnsi="Times New Roman" w:cs="Times New Roman"/>
          <w:b/>
        </w:rPr>
        <w:t xml:space="preserve">О применении бюджетной классификации </w:t>
      </w:r>
      <w:r w:rsidR="008C5890">
        <w:rPr>
          <w:rFonts w:ascii="Times New Roman" w:hAnsi="Times New Roman" w:cs="Times New Roman"/>
          <w:b/>
        </w:rPr>
        <w:t xml:space="preserve">                                                 </w:t>
      </w:r>
      <w:r w:rsidR="00355EDF" w:rsidRPr="00513F94">
        <w:rPr>
          <w:rFonts w:ascii="Times New Roman" w:hAnsi="Times New Roman" w:cs="Times New Roman"/>
          <w:b/>
        </w:rPr>
        <w:t>Российской Федерации</w:t>
      </w:r>
      <w:r w:rsidR="008C5890">
        <w:rPr>
          <w:rFonts w:ascii="Times New Roman" w:hAnsi="Times New Roman" w:cs="Times New Roman"/>
          <w:b/>
        </w:rPr>
        <w:t xml:space="preserve"> </w:t>
      </w:r>
      <w:r w:rsidR="00355EDF" w:rsidRPr="00513F94">
        <w:rPr>
          <w:rFonts w:ascii="Times New Roman" w:hAnsi="Times New Roman" w:cs="Times New Roman"/>
          <w:b/>
        </w:rPr>
        <w:t xml:space="preserve">в части, относящейся к местному бюджету </w:t>
      </w:r>
      <w:proofErr w:type="spellStart"/>
      <w:r w:rsidR="00355EDF" w:rsidRPr="00513F94">
        <w:rPr>
          <w:rFonts w:ascii="Times New Roman" w:hAnsi="Times New Roman" w:cs="Times New Roman"/>
          <w:b/>
        </w:rPr>
        <w:t>с.п.</w:t>
      </w:r>
      <w:r w:rsidR="001E74AF">
        <w:rPr>
          <w:rFonts w:ascii="Times New Roman" w:hAnsi="Times New Roman" w:cs="Times New Roman"/>
          <w:b/>
        </w:rPr>
        <w:t>Хатуей</w:t>
      </w:r>
      <w:proofErr w:type="spellEnd"/>
      <w:r w:rsidR="00071D4E" w:rsidRPr="00071D4E">
        <w:rPr>
          <w:rFonts w:ascii="Times New Roman" w:hAnsi="Times New Roman" w:cs="Times New Roman"/>
          <w:b/>
        </w:rPr>
        <w:t xml:space="preserve"> </w:t>
      </w:r>
      <w:proofErr w:type="spellStart"/>
      <w:r w:rsidR="002F25F4" w:rsidRPr="00513F94">
        <w:rPr>
          <w:rFonts w:ascii="Times New Roman" w:hAnsi="Times New Roman" w:cs="Times New Roman"/>
          <w:b/>
        </w:rPr>
        <w:t>Лескенского</w:t>
      </w:r>
      <w:proofErr w:type="spellEnd"/>
      <w:r w:rsidR="008C5890">
        <w:rPr>
          <w:rFonts w:ascii="Times New Roman" w:hAnsi="Times New Roman" w:cs="Times New Roman"/>
          <w:b/>
        </w:rPr>
        <w:t xml:space="preserve"> </w:t>
      </w:r>
      <w:r w:rsidR="00355EDF" w:rsidRPr="00513F94">
        <w:rPr>
          <w:rFonts w:ascii="Times New Roman" w:hAnsi="Times New Roman" w:cs="Times New Roman"/>
          <w:b/>
        </w:rPr>
        <w:t xml:space="preserve">муниципального района </w:t>
      </w:r>
      <w:r w:rsidR="008C5890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="00355EDF" w:rsidRPr="00513F94">
        <w:rPr>
          <w:rFonts w:ascii="Times New Roman" w:hAnsi="Times New Roman" w:cs="Times New Roman"/>
          <w:b/>
        </w:rPr>
        <w:t>на 202</w:t>
      </w:r>
      <w:r w:rsidR="00444CEA">
        <w:rPr>
          <w:rFonts w:ascii="Times New Roman" w:hAnsi="Times New Roman" w:cs="Times New Roman"/>
          <w:b/>
        </w:rPr>
        <w:t>6</w:t>
      </w:r>
      <w:r w:rsidR="008C5890">
        <w:rPr>
          <w:rFonts w:ascii="Times New Roman" w:hAnsi="Times New Roman" w:cs="Times New Roman"/>
          <w:b/>
        </w:rPr>
        <w:t xml:space="preserve"> год </w:t>
      </w:r>
      <w:r w:rsidR="00355EDF" w:rsidRPr="00513F94">
        <w:rPr>
          <w:rFonts w:ascii="Times New Roman" w:hAnsi="Times New Roman" w:cs="Times New Roman"/>
          <w:b/>
        </w:rPr>
        <w:t>и на плановый период 202</w:t>
      </w:r>
      <w:r w:rsidR="00444CEA">
        <w:rPr>
          <w:rFonts w:ascii="Times New Roman" w:hAnsi="Times New Roman" w:cs="Times New Roman"/>
          <w:b/>
        </w:rPr>
        <w:t>7</w:t>
      </w:r>
      <w:r w:rsidR="00355EDF" w:rsidRPr="00513F94">
        <w:rPr>
          <w:rFonts w:ascii="Times New Roman" w:hAnsi="Times New Roman" w:cs="Times New Roman"/>
          <w:b/>
        </w:rPr>
        <w:t xml:space="preserve"> и 202</w:t>
      </w:r>
      <w:r w:rsidR="00444CEA">
        <w:rPr>
          <w:rFonts w:ascii="Times New Roman" w:hAnsi="Times New Roman" w:cs="Times New Roman"/>
          <w:b/>
        </w:rPr>
        <w:t>8</w:t>
      </w:r>
      <w:r w:rsidR="00355EDF" w:rsidRPr="00513F94">
        <w:rPr>
          <w:rFonts w:ascii="Times New Roman" w:hAnsi="Times New Roman" w:cs="Times New Roman"/>
          <w:b/>
        </w:rPr>
        <w:t xml:space="preserve"> годов»</w:t>
      </w:r>
    </w:p>
    <w:p w:rsidR="007D500E" w:rsidRPr="00DF01B0" w:rsidRDefault="007D500E" w:rsidP="00513F94">
      <w:pPr>
        <w:pStyle w:val="20"/>
        <w:shd w:val="clear" w:color="auto" w:fill="auto"/>
        <w:ind w:firstLine="0"/>
        <w:rPr>
          <w:rFonts w:ascii="Times New Roman" w:hAnsi="Times New Roman" w:cs="Times New Roman"/>
        </w:rPr>
      </w:pPr>
    </w:p>
    <w:p w:rsidR="00355EDF" w:rsidRDefault="00355EDF" w:rsidP="00513F94">
      <w:pPr>
        <w:pStyle w:val="20"/>
        <w:shd w:val="clear" w:color="auto" w:fill="auto"/>
        <w:ind w:firstLine="567"/>
        <w:jc w:val="both"/>
        <w:rPr>
          <w:rFonts w:ascii="Times New Roman" w:hAnsi="Times New Roman" w:cs="Times New Roman"/>
          <w:b/>
        </w:rPr>
      </w:pPr>
      <w:r w:rsidRPr="00DF01B0">
        <w:rPr>
          <w:rFonts w:ascii="Times New Roman" w:hAnsi="Times New Roman" w:cs="Times New Roman"/>
        </w:rPr>
        <w:t xml:space="preserve">В соответствии с требованиями статьи 9 Бюджетного кодекса Российской Федерации, приказом Минфина России 06.06.2019 № 85н "О Порядке формирования и применения кодов бюджетной классификации Российской Федерации, их структуре и принципах назначения", приказом Минфина России от 29.11.2017 № 209н "Об утверждении Порядка применения классификации операций сектора государственного управления", в целях обеспечения единства бюджетной политики и своевременного исполнения бюджета </w:t>
      </w:r>
      <w:proofErr w:type="spellStart"/>
      <w:r w:rsidRPr="00DF01B0">
        <w:rPr>
          <w:rFonts w:ascii="Times New Roman" w:hAnsi="Times New Roman" w:cs="Times New Roman"/>
        </w:rPr>
        <w:t>с.п.</w:t>
      </w:r>
      <w:r w:rsidR="001E74AF">
        <w:rPr>
          <w:rFonts w:ascii="Times New Roman" w:hAnsi="Times New Roman" w:cs="Times New Roman"/>
        </w:rPr>
        <w:t>Хатуей</w:t>
      </w:r>
      <w:proofErr w:type="spellEnd"/>
      <w:r w:rsidR="008C5890">
        <w:rPr>
          <w:rFonts w:ascii="Times New Roman" w:hAnsi="Times New Roman" w:cs="Times New Roman"/>
        </w:rPr>
        <w:t xml:space="preserve"> </w:t>
      </w:r>
      <w:proofErr w:type="spellStart"/>
      <w:r w:rsidR="002F25F4" w:rsidRPr="00DF01B0">
        <w:rPr>
          <w:rFonts w:ascii="Times New Roman" w:hAnsi="Times New Roman" w:cs="Times New Roman"/>
        </w:rPr>
        <w:t>Лескенского</w:t>
      </w:r>
      <w:proofErr w:type="spellEnd"/>
      <w:r w:rsidRPr="00DF01B0">
        <w:rPr>
          <w:rFonts w:ascii="Times New Roman" w:hAnsi="Times New Roman" w:cs="Times New Roman"/>
        </w:rPr>
        <w:t xml:space="preserve"> муниципального района (далее - местный бюджет)</w:t>
      </w:r>
      <w:r w:rsidR="008C5890">
        <w:rPr>
          <w:rFonts w:ascii="Times New Roman" w:hAnsi="Times New Roman" w:cs="Times New Roman"/>
        </w:rPr>
        <w:t xml:space="preserve"> </w:t>
      </w:r>
      <w:r w:rsidR="00513F94" w:rsidRPr="00513F94">
        <w:rPr>
          <w:rFonts w:ascii="Times New Roman" w:hAnsi="Times New Roman" w:cs="Times New Roman"/>
          <w:b/>
        </w:rPr>
        <w:t>постановляет:</w:t>
      </w:r>
    </w:p>
    <w:p w:rsidR="00513F94" w:rsidRPr="00513F94" w:rsidRDefault="00513F94" w:rsidP="00513F94">
      <w:pPr>
        <w:pStyle w:val="20"/>
        <w:shd w:val="clear" w:color="auto" w:fill="auto"/>
        <w:ind w:firstLine="567"/>
        <w:jc w:val="both"/>
        <w:rPr>
          <w:rFonts w:ascii="Times New Roman" w:hAnsi="Times New Roman" w:cs="Times New Roman"/>
          <w:b/>
        </w:rPr>
      </w:pPr>
    </w:p>
    <w:p w:rsidR="00355EDF" w:rsidRPr="00DF01B0" w:rsidRDefault="00355EDF" w:rsidP="00355EDF">
      <w:pPr>
        <w:pStyle w:val="20"/>
        <w:numPr>
          <w:ilvl w:val="0"/>
          <w:numId w:val="3"/>
        </w:numPr>
        <w:shd w:val="clear" w:color="auto" w:fill="auto"/>
        <w:tabs>
          <w:tab w:val="left" w:pos="929"/>
        </w:tabs>
        <w:ind w:firstLine="567"/>
        <w:jc w:val="both"/>
        <w:rPr>
          <w:rFonts w:ascii="Times New Roman" w:hAnsi="Times New Roman" w:cs="Times New Roman"/>
        </w:rPr>
      </w:pPr>
      <w:r w:rsidRPr="00DF01B0">
        <w:rPr>
          <w:rFonts w:ascii="Times New Roman" w:hAnsi="Times New Roman" w:cs="Times New Roman"/>
        </w:rPr>
        <w:t>Утвердить прилагаемые:</w:t>
      </w:r>
    </w:p>
    <w:p w:rsidR="00355EDF" w:rsidRPr="00DF01B0" w:rsidRDefault="00355EDF" w:rsidP="00355EDF">
      <w:pPr>
        <w:pStyle w:val="20"/>
        <w:numPr>
          <w:ilvl w:val="1"/>
          <w:numId w:val="3"/>
        </w:numPr>
        <w:shd w:val="clear" w:color="auto" w:fill="auto"/>
        <w:tabs>
          <w:tab w:val="left" w:pos="1348"/>
        </w:tabs>
        <w:ind w:firstLine="567"/>
        <w:jc w:val="both"/>
        <w:rPr>
          <w:rFonts w:ascii="Times New Roman" w:hAnsi="Times New Roman" w:cs="Times New Roman"/>
        </w:rPr>
      </w:pPr>
      <w:r w:rsidRPr="00DF01B0">
        <w:rPr>
          <w:rFonts w:ascii="Times New Roman" w:hAnsi="Times New Roman" w:cs="Times New Roman"/>
        </w:rPr>
        <w:t xml:space="preserve">Правила применения бюджетной классификации РФ в части, относящейся к бюджету </w:t>
      </w:r>
      <w:proofErr w:type="spellStart"/>
      <w:r w:rsidRPr="00DF01B0">
        <w:rPr>
          <w:rFonts w:ascii="Times New Roman" w:hAnsi="Times New Roman" w:cs="Times New Roman"/>
        </w:rPr>
        <w:t>с.п.</w:t>
      </w:r>
      <w:r w:rsidR="001E74AF">
        <w:rPr>
          <w:rFonts w:ascii="Times New Roman" w:hAnsi="Times New Roman" w:cs="Times New Roman"/>
        </w:rPr>
        <w:t>Хатуей</w:t>
      </w:r>
      <w:proofErr w:type="spellEnd"/>
      <w:r w:rsidR="008C5890">
        <w:rPr>
          <w:rFonts w:ascii="Times New Roman" w:hAnsi="Times New Roman" w:cs="Times New Roman"/>
        </w:rPr>
        <w:t xml:space="preserve"> </w:t>
      </w:r>
      <w:proofErr w:type="spellStart"/>
      <w:r w:rsidR="00DA03F4" w:rsidRPr="00DF01B0">
        <w:rPr>
          <w:rFonts w:ascii="Times New Roman" w:hAnsi="Times New Roman" w:cs="Times New Roman"/>
        </w:rPr>
        <w:t>Лескенского</w:t>
      </w:r>
      <w:proofErr w:type="spellEnd"/>
      <w:r w:rsidRPr="00DF01B0">
        <w:rPr>
          <w:rFonts w:ascii="Times New Roman" w:hAnsi="Times New Roman" w:cs="Times New Roman"/>
        </w:rPr>
        <w:t xml:space="preserve"> муниципального района, согласно Приложению №1.</w:t>
      </w:r>
    </w:p>
    <w:p w:rsidR="00355EDF" w:rsidRPr="00DF01B0" w:rsidRDefault="00355EDF" w:rsidP="00355EDF">
      <w:pPr>
        <w:pStyle w:val="20"/>
        <w:numPr>
          <w:ilvl w:val="1"/>
          <w:numId w:val="3"/>
        </w:numPr>
        <w:shd w:val="clear" w:color="auto" w:fill="auto"/>
        <w:tabs>
          <w:tab w:val="left" w:pos="1378"/>
        </w:tabs>
        <w:ind w:firstLine="567"/>
        <w:jc w:val="both"/>
        <w:rPr>
          <w:rFonts w:ascii="Times New Roman" w:hAnsi="Times New Roman" w:cs="Times New Roman"/>
        </w:rPr>
      </w:pPr>
      <w:r w:rsidRPr="00DF01B0">
        <w:rPr>
          <w:rFonts w:ascii="Times New Roman" w:hAnsi="Times New Roman" w:cs="Times New Roman"/>
        </w:rPr>
        <w:t xml:space="preserve">Перечень и порядок применения целевых статей, задействованных в местном бюджете </w:t>
      </w:r>
      <w:proofErr w:type="spellStart"/>
      <w:r w:rsidRPr="00DF01B0">
        <w:rPr>
          <w:rFonts w:ascii="Times New Roman" w:hAnsi="Times New Roman" w:cs="Times New Roman"/>
        </w:rPr>
        <w:t>с.п.</w:t>
      </w:r>
      <w:r w:rsidR="001E74AF">
        <w:rPr>
          <w:rFonts w:ascii="Times New Roman" w:hAnsi="Times New Roman" w:cs="Times New Roman"/>
        </w:rPr>
        <w:t>Хатуей</w:t>
      </w:r>
      <w:proofErr w:type="spellEnd"/>
      <w:r w:rsidR="008C5890">
        <w:rPr>
          <w:rFonts w:ascii="Times New Roman" w:hAnsi="Times New Roman" w:cs="Times New Roman"/>
        </w:rPr>
        <w:t xml:space="preserve"> </w:t>
      </w:r>
      <w:proofErr w:type="spellStart"/>
      <w:r w:rsidR="00DA03F4" w:rsidRPr="00DF01B0">
        <w:rPr>
          <w:rFonts w:ascii="Times New Roman" w:hAnsi="Times New Roman" w:cs="Times New Roman"/>
        </w:rPr>
        <w:t>Лескенского</w:t>
      </w:r>
      <w:proofErr w:type="spellEnd"/>
      <w:r w:rsidRPr="00DF01B0">
        <w:rPr>
          <w:rFonts w:ascii="Times New Roman" w:hAnsi="Times New Roman" w:cs="Times New Roman"/>
        </w:rPr>
        <w:t xml:space="preserve"> муниципального района, согласно Приложению №2.</w:t>
      </w:r>
    </w:p>
    <w:p w:rsidR="00355EDF" w:rsidRPr="00DF01B0" w:rsidRDefault="00355EDF" w:rsidP="00355EDF">
      <w:pPr>
        <w:pStyle w:val="20"/>
        <w:numPr>
          <w:ilvl w:val="0"/>
          <w:numId w:val="5"/>
        </w:numPr>
        <w:shd w:val="clear" w:color="auto" w:fill="auto"/>
        <w:tabs>
          <w:tab w:val="left" w:pos="1378"/>
        </w:tabs>
        <w:ind w:firstLine="567"/>
        <w:jc w:val="both"/>
        <w:rPr>
          <w:rFonts w:ascii="Times New Roman" w:hAnsi="Times New Roman" w:cs="Times New Roman"/>
        </w:rPr>
      </w:pPr>
      <w:r w:rsidRPr="00DF01B0">
        <w:rPr>
          <w:rFonts w:ascii="Times New Roman" w:hAnsi="Times New Roman" w:cs="Times New Roman"/>
        </w:rPr>
        <w:t xml:space="preserve">Перечень видов расходов, задействованных в местном бюджете </w:t>
      </w:r>
      <w:proofErr w:type="spellStart"/>
      <w:r w:rsidRPr="00DF01B0">
        <w:rPr>
          <w:rFonts w:ascii="Times New Roman" w:hAnsi="Times New Roman" w:cs="Times New Roman"/>
        </w:rPr>
        <w:t>с.п.</w:t>
      </w:r>
      <w:r w:rsidR="001E74AF">
        <w:rPr>
          <w:rFonts w:ascii="Times New Roman" w:hAnsi="Times New Roman" w:cs="Times New Roman"/>
        </w:rPr>
        <w:t>Хатуей</w:t>
      </w:r>
      <w:proofErr w:type="spellEnd"/>
      <w:r w:rsidR="008C5890">
        <w:rPr>
          <w:rFonts w:ascii="Times New Roman" w:hAnsi="Times New Roman" w:cs="Times New Roman"/>
        </w:rPr>
        <w:t xml:space="preserve"> </w:t>
      </w:r>
      <w:proofErr w:type="spellStart"/>
      <w:r w:rsidR="00267083" w:rsidRPr="00DF01B0">
        <w:rPr>
          <w:rFonts w:ascii="Times New Roman" w:hAnsi="Times New Roman" w:cs="Times New Roman"/>
        </w:rPr>
        <w:t>Лескенского</w:t>
      </w:r>
      <w:proofErr w:type="spellEnd"/>
      <w:r w:rsidRPr="00DF01B0">
        <w:rPr>
          <w:rFonts w:ascii="Times New Roman" w:hAnsi="Times New Roman" w:cs="Times New Roman"/>
        </w:rPr>
        <w:t xml:space="preserve"> муниципального района, согласно Приложени</w:t>
      </w:r>
      <w:r w:rsidR="00D233E8" w:rsidRPr="00DF01B0">
        <w:rPr>
          <w:rFonts w:ascii="Times New Roman" w:hAnsi="Times New Roman" w:cs="Times New Roman"/>
        </w:rPr>
        <w:t>я</w:t>
      </w:r>
      <w:r w:rsidRPr="00DF01B0">
        <w:rPr>
          <w:rFonts w:ascii="Times New Roman" w:hAnsi="Times New Roman" w:cs="Times New Roman"/>
        </w:rPr>
        <w:t xml:space="preserve"> №3.</w:t>
      </w:r>
    </w:p>
    <w:p w:rsidR="00355EDF" w:rsidRPr="00DF01B0" w:rsidRDefault="00355EDF" w:rsidP="00355EDF">
      <w:pPr>
        <w:pStyle w:val="20"/>
        <w:numPr>
          <w:ilvl w:val="0"/>
          <w:numId w:val="5"/>
        </w:numPr>
        <w:shd w:val="clear" w:color="auto" w:fill="auto"/>
        <w:tabs>
          <w:tab w:val="left" w:pos="1378"/>
        </w:tabs>
        <w:ind w:firstLine="567"/>
        <w:jc w:val="both"/>
        <w:rPr>
          <w:rFonts w:ascii="Times New Roman" w:hAnsi="Times New Roman" w:cs="Times New Roman"/>
        </w:rPr>
      </w:pPr>
      <w:r w:rsidRPr="00DF01B0">
        <w:rPr>
          <w:rFonts w:ascii="Times New Roman" w:hAnsi="Times New Roman" w:cs="Times New Roman"/>
        </w:rPr>
        <w:t xml:space="preserve">Перечень и порядок применения классификации операций сектора государственного управления, задействованных в местном бюджете </w:t>
      </w:r>
      <w:proofErr w:type="spellStart"/>
      <w:r w:rsidR="00267083" w:rsidRPr="00DF01B0">
        <w:rPr>
          <w:rFonts w:ascii="Times New Roman" w:hAnsi="Times New Roman" w:cs="Times New Roman"/>
        </w:rPr>
        <w:t>с.п.</w:t>
      </w:r>
      <w:r w:rsidR="001E74AF">
        <w:rPr>
          <w:rFonts w:ascii="Times New Roman" w:hAnsi="Times New Roman" w:cs="Times New Roman"/>
        </w:rPr>
        <w:t>Хатуей</w:t>
      </w:r>
      <w:proofErr w:type="spellEnd"/>
      <w:r w:rsidR="008C5890">
        <w:rPr>
          <w:rFonts w:ascii="Times New Roman" w:hAnsi="Times New Roman" w:cs="Times New Roman"/>
        </w:rPr>
        <w:t xml:space="preserve"> </w:t>
      </w:r>
      <w:proofErr w:type="spellStart"/>
      <w:r w:rsidR="00267083" w:rsidRPr="00DF01B0">
        <w:rPr>
          <w:rFonts w:ascii="Times New Roman" w:hAnsi="Times New Roman" w:cs="Times New Roman"/>
        </w:rPr>
        <w:t>Лескенского</w:t>
      </w:r>
      <w:proofErr w:type="spellEnd"/>
      <w:r w:rsidR="00267083" w:rsidRPr="00DF01B0">
        <w:rPr>
          <w:rFonts w:ascii="Times New Roman" w:hAnsi="Times New Roman" w:cs="Times New Roman"/>
        </w:rPr>
        <w:t xml:space="preserve"> муниципального района</w:t>
      </w:r>
      <w:r w:rsidRPr="00DF01B0">
        <w:rPr>
          <w:rFonts w:ascii="Times New Roman" w:hAnsi="Times New Roman" w:cs="Times New Roman"/>
        </w:rPr>
        <w:t>, согласно Приложению №4.</w:t>
      </w:r>
    </w:p>
    <w:p w:rsidR="00355EDF" w:rsidRPr="00DF01B0" w:rsidRDefault="00355EDF" w:rsidP="00355EDF">
      <w:pPr>
        <w:pStyle w:val="20"/>
        <w:shd w:val="clear" w:color="auto" w:fill="auto"/>
        <w:ind w:firstLine="567"/>
        <w:jc w:val="both"/>
        <w:rPr>
          <w:rFonts w:ascii="Times New Roman" w:hAnsi="Times New Roman" w:cs="Times New Roman"/>
        </w:rPr>
      </w:pPr>
      <w:r w:rsidRPr="00DF01B0">
        <w:rPr>
          <w:rFonts w:ascii="Times New Roman" w:hAnsi="Times New Roman" w:cs="Times New Roman"/>
        </w:rPr>
        <w:t>1.</w:t>
      </w:r>
      <w:r w:rsidR="000531FD">
        <w:rPr>
          <w:rFonts w:ascii="Times New Roman" w:hAnsi="Times New Roman" w:cs="Times New Roman"/>
        </w:rPr>
        <w:t>5</w:t>
      </w:r>
      <w:r w:rsidRPr="00DF01B0">
        <w:rPr>
          <w:rFonts w:ascii="Times New Roman" w:hAnsi="Times New Roman" w:cs="Times New Roman"/>
        </w:rPr>
        <w:t xml:space="preserve"> Таблицу соответствия видов расходов классификации расходов </w:t>
      </w:r>
      <w:r w:rsidRPr="00DF01B0">
        <w:rPr>
          <w:rFonts w:ascii="Times New Roman" w:hAnsi="Times New Roman" w:cs="Times New Roman"/>
        </w:rPr>
        <w:lastRenderedPageBreak/>
        <w:t xml:space="preserve">бюджета, статей (подстатей) классификации операций сектора государственного управления, относящихся к расходам бюджета и дополнительных экономических кодов, задействованных в местном бюджете </w:t>
      </w:r>
      <w:proofErr w:type="spellStart"/>
      <w:r w:rsidR="00267083" w:rsidRPr="00DF01B0">
        <w:rPr>
          <w:rFonts w:ascii="Times New Roman" w:hAnsi="Times New Roman" w:cs="Times New Roman"/>
        </w:rPr>
        <w:t>с.п.</w:t>
      </w:r>
      <w:r w:rsidR="001E74AF">
        <w:rPr>
          <w:rFonts w:ascii="Times New Roman" w:hAnsi="Times New Roman" w:cs="Times New Roman"/>
        </w:rPr>
        <w:t>Хатуей</w:t>
      </w:r>
      <w:proofErr w:type="spellEnd"/>
      <w:r w:rsidR="008C5890">
        <w:rPr>
          <w:rFonts w:ascii="Times New Roman" w:hAnsi="Times New Roman" w:cs="Times New Roman"/>
        </w:rPr>
        <w:t xml:space="preserve"> </w:t>
      </w:r>
      <w:proofErr w:type="spellStart"/>
      <w:r w:rsidR="00267083" w:rsidRPr="00DF01B0">
        <w:rPr>
          <w:rFonts w:ascii="Times New Roman" w:hAnsi="Times New Roman" w:cs="Times New Roman"/>
        </w:rPr>
        <w:t>Лескенского</w:t>
      </w:r>
      <w:proofErr w:type="spellEnd"/>
      <w:r w:rsidR="00267083" w:rsidRPr="00DF01B0">
        <w:rPr>
          <w:rFonts w:ascii="Times New Roman" w:hAnsi="Times New Roman" w:cs="Times New Roman"/>
        </w:rPr>
        <w:t xml:space="preserve"> муниципального района</w:t>
      </w:r>
      <w:r w:rsidRPr="00DF01B0">
        <w:rPr>
          <w:rFonts w:ascii="Times New Roman" w:hAnsi="Times New Roman" w:cs="Times New Roman"/>
        </w:rPr>
        <w:t>, согласно Приложению №</w:t>
      </w:r>
      <w:r w:rsidR="000531FD">
        <w:rPr>
          <w:rFonts w:ascii="Times New Roman" w:hAnsi="Times New Roman" w:cs="Times New Roman"/>
        </w:rPr>
        <w:t>5</w:t>
      </w:r>
      <w:r w:rsidRPr="00DF01B0">
        <w:rPr>
          <w:rFonts w:ascii="Times New Roman" w:hAnsi="Times New Roman" w:cs="Times New Roman"/>
        </w:rPr>
        <w:t>.</w:t>
      </w:r>
    </w:p>
    <w:p w:rsidR="00355EDF" w:rsidRPr="00DF01B0" w:rsidRDefault="00647BC6" w:rsidP="00355EDF">
      <w:pPr>
        <w:pStyle w:val="20"/>
        <w:numPr>
          <w:ilvl w:val="0"/>
          <w:numId w:val="7"/>
        </w:numPr>
        <w:shd w:val="clear" w:color="auto" w:fill="auto"/>
        <w:tabs>
          <w:tab w:val="left" w:pos="914"/>
        </w:tabs>
        <w:ind w:firstLine="567"/>
        <w:jc w:val="both"/>
        <w:rPr>
          <w:rFonts w:ascii="Times New Roman" w:hAnsi="Times New Roman" w:cs="Times New Roman"/>
        </w:rPr>
      </w:pPr>
      <w:r w:rsidRPr="00DF01B0">
        <w:rPr>
          <w:rFonts w:ascii="Times New Roman" w:hAnsi="Times New Roman" w:cs="Times New Roman"/>
        </w:rPr>
        <w:t>Постановление</w:t>
      </w:r>
      <w:r w:rsidR="00355EDF" w:rsidRPr="00DF01B0">
        <w:rPr>
          <w:rFonts w:ascii="Times New Roman" w:hAnsi="Times New Roman" w:cs="Times New Roman"/>
        </w:rPr>
        <w:t xml:space="preserve"> вступает в силу с даты подписания и распространяется на правоотношения</w:t>
      </w:r>
      <w:r w:rsidR="00267083" w:rsidRPr="00DF01B0">
        <w:rPr>
          <w:rFonts w:ascii="Times New Roman" w:hAnsi="Times New Roman" w:cs="Times New Roman"/>
        </w:rPr>
        <w:t>,</w:t>
      </w:r>
      <w:r w:rsidR="00355EDF" w:rsidRPr="00DF01B0">
        <w:rPr>
          <w:rFonts w:ascii="Times New Roman" w:hAnsi="Times New Roman" w:cs="Times New Roman"/>
        </w:rPr>
        <w:t xml:space="preserve"> возникшие с 01.01.202</w:t>
      </w:r>
      <w:r w:rsidR="00444CEA">
        <w:rPr>
          <w:rFonts w:ascii="Times New Roman" w:hAnsi="Times New Roman" w:cs="Times New Roman"/>
        </w:rPr>
        <w:t>6</w:t>
      </w:r>
      <w:r w:rsidR="00355EDF" w:rsidRPr="00DF01B0">
        <w:rPr>
          <w:rFonts w:ascii="Times New Roman" w:hAnsi="Times New Roman" w:cs="Times New Roman"/>
        </w:rPr>
        <w:t>г.</w:t>
      </w:r>
    </w:p>
    <w:p w:rsidR="00355EDF" w:rsidRPr="00DF01B0" w:rsidRDefault="00355EDF" w:rsidP="00355EDF">
      <w:pPr>
        <w:pStyle w:val="20"/>
        <w:numPr>
          <w:ilvl w:val="0"/>
          <w:numId w:val="7"/>
        </w:numPr>
        <w:shd w:val="clear" w:color="auto" w:fill="auto"/>
        <w:tabs>
          <w:tab w:val="left" w:pos="914"/>
        </w:tabs>
        <w:ind w:firstLine="567"/>
        <w:jc w:val="both"/>
        <w:rPr>
          <w:rFonts w:ascii="Times New Roman" w:hAnsi="Times New Roman" w:cs="Times New Roman"/>
        </w:rPr>
      </w:pPr>
      <w:r w:rsidRPr="00DF01B0">
        <w:rPr>
          <w:rFonts w:ascii="Times New Roman" w:hAnsi="Times New Roman" w:cs="Times New Roman"/>
        </w:rPr>
        <w:t xml:space="preserve">Контроль за исполнением настоящего </w:t>
      </w:r>
      <w:r w:rsidR="00647BC6" w:rsidRPr="00DF01B0">
        <w:rPr>
          <w:rFonts w:ascii="Times New Roman" w:hAnsi="Times New Roman" w:cs="Times New Roman"/>
        </w:rPr>
        <w:t>постановления</w:t>
      </w:r>
      <w:r w:rsidRPr="00DF01B0">
        <w:rPr>
          <w:rFonts w:ascii="Times New Roman" w:hAnsi="Times New Roman" w:cs="Times New Roman"/>
        </w:rPr>
        <w:t xml:space="preserve"> оставляю за собой.</w:t>
      </w:r>
    </w:p>
    <w:p w:rsidR="00355EDF" w:rsidRPr="00DF01B0" w:rsidRDefault="00355EDF" w:rsidP="00355EDF">
      <w:pPr>
        <w:pStyle w:val="20"/>
        <w:shd w:val="clear" w:color="auto" w:fill="auto"/>
        <w:tabs>
          <w:tab w:val="left" w:pos="914"/>
        </w:tabs>
        <w:ind w:firstLine="0"/>
        <w:jc w:val="both"/>
        <w:rPr>
          <w:rFonts w:ascii="Times New Roman" w:hAnsi="Times New Roman" w:cs="Times New Roman"/>
        </w:rPr>
      </w:pPr>
    </w:p>
    <w:p w:rsidR="00355EDF" w:rsidRDefault="00355EDF" w:rsidP="00355EDF">
      <w:pPr>
        <w:pStyle w:val="20"/>
        <w:shd w:val="clear" w:color="auto" w:fill="auto"/>
        <w:tabs>
          <w:tab w:val="left" w:pos="914"/>
        </w:tabs>
        <w:ind w:firstLine="567"/>
        <w:jc w:val="both"/>
        <w:rPr>
          <w:rFonts w:ascii="Times New Roman" w:hAnsi="Times New Roman" w:cs="Times New Roman"/>
        </w:rPr>
      </w:pPr>
    </w:p>
    <w:p w:rsidR="00513F94" w:rsidRPr="00DF01B0" w:rsidRDefault="00513F94" w:rsidP="00355EDF">
      <w:pPr>
        <w:pStyle w:val="20"/>
        <w:shd w:val="clear" w:color="auto" w:fill="auto"/>
        <w:tabs>
          <w:tab w:val="left" w:pos="914"/>
        </w:tabs>
        <w:ind w:firstLine="567"/>
        <w:jc w:val="both"/>
        <w:rPr>
          <w:rFonts w:ascii="Times New Roman" w:hAnsi="Times New Roman" w:cs="Times New Roman"/>
        </w:rPr>
      </w:pPr>
    </w:p>
    <w:p w:rsidR="00513F94" w:rsidRDefault="00513F94" w:rsidP="00513F94">
      <w:pPr>
        <w:pStyle w:val="20"/>
        <w:shd w:val="clear" w:color="auto" w:fill="auto"/>
        <w:tabs>
          <w:tab w:val="left" w:pos="914"/>
        </w:tabs>
        <w:ind w:firstLine="0"/>
        <w:jc w:val="both"/>
        <w:rPr>
          <w:rFonts w:ascii="Times New Roman" w:hAnsi="Times New Roman" w:cs="Times New Roman"/>
        </w:rPr>
      </w:pPr>
    </w:p>
    <w:p w:rsidR="00513F94" w:rsidRDefault="00355EDF" w:rsidP="00513F94">
      <w:pPr>
        <w:pStyle w:val="20"/>
        <w:shd w:val="clear" w:color="auto" w:fill="auto"/>
        <w:tabs>
          <w:tab w:val="left" w:pos="914"/>
        </w:tabs>
        <w:ind w:firstLine="0"/>
        <w:jc w:val="both"/>
        <w:rPr>
          <w:rFonts w:ascii="Times New Roman" w:hAnsi="Times New Roman" w:cs="Times New Roman"/>
        </w:rPr>
      </w:pPr>
      <w:r w:rsidRPr="00DF01B0">
        <w:rPr>
          <w:rFonts w:ascii="Times New Roman" w:hAnsi="Times New Roman" w:cs="Times New Roman"/>
        </w:rPr>
        <w:t xml:space="preserve">Глава  </w:t>
      </w:r>
      <w:r w:rsidR="00513F94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1E74AF">
        <w:rPr>
          <w:rFonts w:ascii="Times New Roman" w:hAnsi="Times New Roman" w:cs="Times New Roman"/>
        </w:rPr>
        <w:t>Хатуей</w:t>
      </w:r>
      <w:proofErr w:type="spellEnd"/>
    </w:p>
    <w:p w:rsidR="00355EDF" w:rsidRPr="00DF01B0" w:rsidRDefault="00513F94" w:rsidP="00513F94">
      <w:pPr>
        <w:pStyle w:val="20"/>
        <w:shd w:val="clear" w:color="auto" w:fill="auto"/>
        <w:tabs>
          <w:tab w:val="left" w:pos="914"/>
        </w:tabs>
        <w:ind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Лескенского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  <w:r w:rsidR="00355EDF" w:rsidRPr="00DF01B0">
        <w:rPr>
          <w:rFonts w:ascii="Times New Roman" w:hAnsi="Times New Roman" w:cs="Times New Roman"/>
        </w:rPr>
        <w:tab/>
      </w:r>
      <w:r w:rsidR="008C5890">
        <w:rPr>
          <w:rFonts w:ascii="Times New Roman" w:hAnsi="Times New Roman" w:cs="Times New Roman"/>
        </w:rPr>
        <w:t xml:space="preserve">                                </w:t>
      </w:r>
      <w:proofErr w:type="spellStart"/>
      <w:r w:rsidR="00D339ED">
        <w:rPr>
          <w:rFonts w:ascii="Times New Roman" w:hAnsi="Times New Roman" w:cs="Times New Roman"/>
        </w:rPr>
        <w:t>А.</w:t>
      </w:r>
      <w:r w:rsidR="001E74AF">
        <w:rPr>
          <w:rFonts w:ascii="Times New Roman" w:hAnsi="Times New Roman" w:cs="Times New Roman"/>
        </w:rPr>
        <w:t>Б.Дзахмише</w:t>
      </w:r>
      <w:r w:rsidR="00D339ED">
        <w:rPr>
          <w:rFonts w:ascii="Times New Roman" w:hAnsi="Times New Roman" w:cs="Times New Roman"/>
        </w:rPr>
        <w:t>в</w:t>
      </w:r>
      <w:proofErr w:type="spellEnd"/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075060">
      <w:pPr>
        <w:pStyle w:val="30"/>
        <w:shd w:val="clear" w:color="auto" w:fill="auto"/>
        <w:spacing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Default="00355EDF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D500E" w:rsidRDefault="007D500E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D500E" w:rsidRDefault="007D500E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D500E" w:rsidRDefault="007D500E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D500E" w:rsidRDefault="007D500E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D500E" w:rsidRDefault="007D500E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D6EB0" w:rsidRDefault="00BD6EB0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D6EB0" w:rsidRDefault="00BD6EB0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D6EB0" w:rsidRDefault="00BD6EB0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D6EB0" w:rsidRPr="00DF01B0" w:rsidRDefault="00BD6EB0" w:rsidP="00355EDF">
      <w:pPr>
        <w:pStyle w:val="30"/>
        <w:shd w:val="clear" w:color="auto" w:fill="auto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55EDF" w:rsidRDefault="00355EDF" w:rsidP="00C51E76">
      <w:pPr>
        <w:pStyle w:val="30"/>
        <w:shd w:val="clear" w:color="auto" w:fill="auto"/>
        <w:spacing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531FD" w:rsidRDefault="000531FD" w:rsidP="00C51E76">
      <w:pPr>
        <w:pStyle w:val="30"/>
        <w:shd w:val="clear" w:color="auto" w:fill="auto"/>
        <w:spacing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531FD" w:rsidRPr="00DF01B0" w:rsidRDefault="000531FD" w:rsidP="00C51E76">
      <w:pPr>
        <w:pStyle w:val="30"/>
        <w:shd w:val="clear" w:color="auto" w:fill="auto"/>
        <w:spacing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C51E76" w:rsidRPr="00DF01B0" w:rsidRDefault="00C51E76" w:rsidP="00C51E76">
      <w:pPr>
        <w:pStyle w:val="30"/>
        <w:shd w:val="clear" w:color="auto" w:fill="auto"/>
        <w:spacing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F6786E" w:rsidRDefault="00F6786E" w:rsidP="00075060">
      <w:pPr>
        <w:pStyle w:val="30"/>
        <w:shd w:val="clear" w:color="auto" w:fill="auto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5A2F1D" w:rsidRDefault="005A2F1D" w:rsidP="00075060">
      <w:pPr>
        <w:pStyle w:val="30"/>
        <w:shd w:val="clear" w:color="auto" w:fill="auto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C51E76" w:rsidRPr="00DF01B0" w:rsidRDefault="00355EDF" w:rsidP="00075060">
      <w:pPr>
        <w:pStyle w:val="30"/>
        <w:shd w:val="clear" w:color="auto" w:fill="auto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233E8" w:rsidRPr="00DF01B0">
        <w:rPr>
          <w:rFonts w:ascii="Times New Roman" w:hAnsi="Times New Roman" w:cs="Times New Roman"/>
          <w:sz w:val="24"/>
          <w:szCs w:val="24"/>
        </w:rPr>
        <w:t xml:space="preserve">№ </w:t>
      </w:r>
      <w:r w:rsidRPr="00DF01B0">
        <w:rPr>
          <w:rFonts w:ascii="Times New Roman" w:hAnsi="Times New Roman" w:cs="Times New Roman"/>
          <w:sz w:val="24"/>
          <w:szCs w:val="24"/>
        </w:rPr>
        <w:t>1 к постановлению</w:t>
      </w:r>
    </w:p>
    <w:p w:rsidR="00444CEA" w:rsidRPr="00DF01B0" w:rsidRDefault="00444CEA" w:rsidP="00444CEA">
      <w:pPr>
        <w:pStyle w:val="30"/>
        <w:shd w:val="clear" w:color="auto" w:fill="auto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F01B0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F01B0">
        <w:rPr>
          <w:rFonts w:ascii="Times New Roman" w:hAnsi="Times New Roman" w:cs="Times New Roman"/>
          <w:i/>
          <w:iCs/>
          <w:sz w:val="24"/>
          <w:szCs w:val="24"/>
        </w:rPr>
        <w:t>г.</w:t>
      </w:r>
      <w:r w:rsidRPr="00DF01B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01B0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1B0">
        <w:rPr>
          <w:rFonts w:ascii="Times New Roman" w:hAnsi="Times New Roman" w:cs="Times New Roman"/>
          <w:b/>
          <w:bCs/>
          <w:sz w:val="28"/>
          <w:szCs w:val="28"/>
        </w:rPr>
        <w:t>ПРИМЕНЕНИЯ БЮДЖЕТНОЙ КЛАССИФИКАЦИИ РОССИЙСКОЙ</w:t>
      </w:r>
      <w:r w:rsidRPr="00DF01B0">
        <w:rPr>
          <w:rFonts w:ascii="Times New Roman" w:hAnsi="Times New Roman" w:cs="Times New Roman"/>
          <w:b/>
          <w:bCs/>
          <w:sz w:val="28"/>
          <w:szCs w:val="28"/>
        </w:rPr>
        <w:br/>
        <w:t>ФЕДЕРАЦИИВ ЧАСТИ, ОТНОСЯЩЕЙСЯ К БЮДЖЕТУ  С.П.</w:t>
      </w:r>
      <w:r w:rsidR="001E74AF">
        <w:rPr>
          <w:rFonts w:ascii="Times New Roman" w:hAnsi="Times New Roman" w:cs="Times New Roman"/>
          <w:b/>
          <w:bCs/>
          <w:sz w:val="28"/>
          <w:szCs w:val="28"/>
        </w:rPr>
        <w:t>ХАТУЕЙ</w:t>
      </w:r>
      <w:r w:rsidR="00980098" w:rsidRPr="00DF01B0">
        <w:rPr>
          <w:rFonts w:ascii="Times New Roman" w:hAnsi="Times New Roman" w:cs="Times New Roman"/>
          <w:b/>
          <w:bCs/>
          <w:sz w:val="28"/>
          <w:szCs w:val="28"/>
        </w:rPr>
        <w:t>ЛЕСКЕНСКОГО</w:t>
      </w:r>
      <w:r w:rsidRPr="00DF01B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987482" w:rsidRPr="00DF01B0" w:rsidRDefault="00987482" w:rsidP="008C6DA0">
      <w:pPr>
        <w:pStyle w:val="1"/>
        <w:shd w:val="clear" w:color="auto" w:fill="auto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355EDF" w:rsidRPr="00DF01B0" w:rsidRDefault="00355EDF" w:rsidP="00355EDF">
      <w:pPr>
        <w:pStyle w:val="1"/>
        <w:numPr>
          <w:ilvl w:val="0"/>
          <w:numId w:val="9"/>
        </w:numPr>
        <w:shd w:val="clear" w:color="auto" w:fill="auto"/>
        <w:tabs>
          <w:tab w:val="left" w:pos="236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987482" w:rsidRPr="00DF01B0" w:rsidRDefault="00987482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Настоящие Правила применения бюджетной классификации Российской Федерации в части, относящейся к бюджету </w:t>
      </w:r>
      <w:proofErr w:type="spellStart"/>
      <w:r w:rsidRPr="00DF01B0">
        <w:rPr>
          <w:rFonts w:ascii="Times New Roman" w:hAnsi="Times New Roman" w:cs="Times New Roman"/>
          <w:sz w:val="24"/>
          <w:szCs w:val="24"/>
        </w:rPr>
        <w:t>с.п.</w:t>
      </w:r>
      <w:r w:rsidR="001E74AF">
        <w:rPr>
          <w:rFonts w:ascii="Times New Roman" w:hAnsi="Times New Roman" w:cs="Times New Roman"/>
          <w:sz w:val="24"/>
          <w:szCs w:val="24"/>
        </w:rPr>
        <w:t>Хатуей</w:t>
      </w:r>
      <w:r w:rsidR="00980098" w:rsidRPr="00DF01B0">
        <w:rPr>
          <w:rFonts w:ascii="Times New Roman" w:hAnsi="Times New Roman" w:cs="Times New Roman"/>
          <w:sz w:val="24"/>
          <w:szCs w:val="24"/>
        </w:rPr>
        <w:t>Лескенского</w:t>
      </w:r>
      <w:r w:rsidRPr="00DF01B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 xml:space="preserve"> района (далее - Правила), разработаны в соответствии со статьей 9 и положениями главы 4 Бюджетного кодекса Российской Федерации. Правила устанавливают порядок применения бюджетной классификации Российской Федерации (далее - бюджетная классификация) участниками бюджетного процесса в </w:t>
      </w:r>
      <w:proofErr w:type="spellStart"/>
      <w:r w:rsidRPr="00DF01B0">
        <w:rPr>
          <w:rFonts w:ascii="Times New Roman" w:hAnsi="Times New Roman" w:cs="Times New Roman"/>
          <w:sz w:val="24"/>
          <w:szCs w:val="24"/>
        </w:rPr>
        <w:t>с.п.</w:t>
      </w:r>
      <w:r w:rsidR="001E74AF">
        <w:rPr>
          <w:rFonts w:ascii="Times New Roman" w:hAnsi="Times New Roman" w:cs="Times New Roman"/>
          <w:sz w:val="24"/>
          <w:szCs w:val="24"/>
        </w:rPr>
        <w:t>Хатуей</w:t>
      </w:r>
      <w:r w:rsidR="00980098" w:rsidRPr="00DF01B0">
        <w:rPr>
          <w:rFonts w:ascii="Times New Roman" w:hAnsi="Times New Roman" w:cs="Times New Roman"/>
          <w:sz w:val="24"/>
          <w:szCs w:val="24"/>
        </w:rPr>
        <w:t>Лескенском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 xml:space="preserve"> муниципальном районе.</w:t>
      </w:r>
    </w:p>
    <w:p w:rsidR="00355EDF" w:rsidRPr="00DF01B0" w:rsidRDefault="00355EDF" w:rsidP="00355EDF">
      <w:pPr>
        <w:pStyle w:val="1"/>
        <w:numPr>
          <w:ilvl w:val="0"/>
          <w:numId w:val="11"/>
        </w:numPr>
        <w:shd w:val="clear" w:color="auto" w:fill="auto"/>
        <w:tabs>
          <w:tab w:val="left" w:pos="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«Местная администрация </w:t>
      </w:r>
      <w:r w:rsidR="00980098" w:rsidRPr="00DF01B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1E74AF">
        <w:rPr>
          <w:rFonts w:ascii="Times New Roman" w:hAnsi="Times New Roman" w:cs="Times New Roman"/>
          <w:sz w:val="24"/>
          <w:szCs w:val="24"/>
        </w:rPr>
        <w:t>Хатуей</w:t>
      </w:r>
      <w:r w:rsidR="00980098" w:rsidRPr="00DF01B0">
        <w:rPr>
          <w:rFonts w:ascii="Times New Roman" w:hAnsi="Times New Roman" w:cs="Times New Roman"/>
          <w:sz w:val="24"/>
          <w:szCs w:val="24"/>
        </w:rPr>
        <w:t>Лескеснского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 xml:space="preserve"> муниципального района К</w:t>
      </w:r>
      <w:r w:rsidR="00980098" w:rsidRPr="00DF01B0">
        <w:rPr>
          <w:rFonts w:ascii="Times New Roman" w:hAnsi="Times New Roman" w:cs="Times New Roman"/>
          <w:sz w:val="24"/>
          <w:szCs w:val="24"/>
        </w:rPr>
        <w:t>абардино-</w:t>
      </w:r>
      <w:r w:rsidRPr="00DF01B0">
        <w:rPr>
          <w:rFonts w:ascii="Times New Roman" w:hAnsi="Times New Roman" w:cs="Times New Roman"/>
          <w:sz w:val="24"/>
          <w:szCs w:val="24"/>
        </w:rPr>
        <w:t>Б</w:t>
      </w:r>
      <w:r w:rsidR="00980098" w:rsidRPr="00DF01B0">
        <w:rPr>
          <w:rFonts w:ascii="Times New Roman" w:hAnsi="Times New Roman" w:cs="Times New Roman"/>
          <w:sz w:val="24"/>
          <w:szCs w:val="24"/>
        </w:rPr>
        <w:t xml:space="preserve">алкарской </w:t>
      </w:r>
      <w:r w:rsidRPr="00DF01B0">
        <w:rPr>
          <w:rFonts w:ascii="Times New Roman" w:hAnsi="Times New Roman" w:cs="Times New Roman"/>
          <w:sz w:val="24"/>
          <w:szCs w:val="24"/>
        </w:rPr>
        <w:t>Р</w:t>
      </w:r>
      <w:r w:rsidR="00980098" w:rsidRPr="00DF01B0">
        <w:rPr>
          <w:rFonts w:ascii="Times New Roman" w:hAnsi="Times New Roman" w:cs="Times New Roman"/>
          <w:sz w:val="24"/>
          <w:szCs w:val="24"/>
        </w:rPr>
        <w:t>еспублики</w:t>
      </w:r>
      <w:r w:rsidRPr="00DF01B0">
        <w:rPr>
          <w:rFonts w:ascii="Times New Roman" w:hAnsi="Times New Roman" w:cs="Times New Roman"/>
          <w:sz w:val="24"/>
          <w:szCs w:val="24"/>
        </w:rPr>
        <w:t xml:space="preserve">" (далее – администрация) как орган исполнительной власти, обеспечивающий проведение единой бюджетной политики и осуществляющий общее руководство организацией финансов </w:t>
      </w:r>
      <w:proofErr w:type="spellStart"/>
      <w:r w:rsidR="00980098" w:rsidRPr="00DF01B0">
        <w:rPr>
          <w:rFonts w:ascii="Times New Roman" w:hAnsi="Times New Roman" w:cs="Times New Roman"/>
          <w:sz w:val="24"/>
          <w:szCs w:val="24"/>
        </w:rPr>
        <w:t>с.п.</w:t>
      </w:r>
      <w:r w:rsidR="001E74AF">
        <w:rPr>
          <w:rFonts w:ascii="Times New Roman" w:hAnsi="Times New Roman" w:cs="Times New Roman"/>
          <w:sz w:val="24"/>
          <w:szCs w:val="24"/>
        </w:rPr>
        <w:t>Хатуей</w:t>
      </w:r>
      <w:r w:rsidR="00980098" w:rsidRPr="00DF01B0"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 w:rsidR="00980098" w:rsidRPr="00DF01B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DF01B0">
        <w:rPr>
          <w:rFonts w:ascii="Times New Roman" w:hAnsi="Times New Roman" w:cs="Times New Roman"/>
          <w:sz w:val="24"/>
          <w:szCs w:val="24"/>
        </w:rPr>
        <w:t xml:space="preserve">, в пределах своих полномочий исполняет бюджетные полномочия </w:t>
      </w:r>
      <w:proofErr w:type="spellStart"/>
      <w:r w:rsidR="00980098" w:rsidRPr="00DF01B0">
        <w:rPr>
          <w:rFonts w:ascii="Times New Roman" w:hAnsi="Times New Roman" w:cs="Times New Roman"/>
          <w:sz w:val="24"/>
          <w:szCs w:val="24"/>
        </w:rPr>
        <w:t>с.п.</w:t>
      </w:r>
      <w:r w:rsidR="001E74AF">
        <w:rPr>
          <w:rFonts w:ascii="Times New Roman" w:hAnsi="Times New Roman" w:cs="Times New Roman"/>
          <w:sz w:val="24"/>
          <w:szCs w:val="24"/>
        </w:rPr>
        <w:t>Хатуей</w:t>
      </w:r>
      <w:r w:rsidR="00980098" w:rsidRPr="00DF01B0"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 w:rsidR="00980098" w:rsidRPr="00DF01B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DF01B0">
        <w:rPr>
          <w:rFonts w:ascii="Times New Roman" w:hAnsi="Times New Roman" w:cs="Times New Roman"/>
          <w:sz w:val="24"/>
          <w:szCs w:val="24"/>
        </w:rPr>
        <w:t xml:space="preserve"> по установлению, детализации и определению порядка применения бюджетной классификации Российской Федерации в части, относящейся к местному бюджету.</w:t>
      </w:r>
    </w:p>
    <w:p w:rsidR="00355EDF" w:rsidRPr="00DF01B0" w:rsidRDefault="00355EDF" w:rsidP="00355EDF">
      <w:pPr>
        <w:pStyle w:val="1"/>
        <w:numPr>
          <w:ilvl w:val="0"/>
          <w:numId w:val="11"/>
        </w:numPr>
        <w:shd w:val="clear" w:color="auto" w:fill="auto"/>
        <w:tabs>
          <w:tab w:val="left" w:pos="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Исполнение бюджетных полномочий </w:t>
      </w:r>
      <w:proofErr w:type="spellStart"/>
      <w:r w:rsidR="000D121E" w:rsidRPr="00DF01B0">
        <w:rPr>
          <w:rFonts w:ascii="Times New Roman" w:hAnsi="Times New Roman" w:cs="Times New Roman"/>
          <w:sz w:val="24"/>
          <w:szCs w:val="24"/>
        </w:rPr>
        <w:t>с.п.</w:t>
      </w:r>
      <w:r w:rsidR="001E74AF">
        <w:rPr>
          <w:rFonts w:ascii="Times New Roman" w:hAnsi="Times New Roman" w:cs="Times New Roman"/>
          <w:sz w:val="24"/>
          <w:szCs w:val="24"/>
        </w:rPr>
        <w:t>Хатуей</w:t>
      </w:r>
      <w:r w:rsidR="000D121E" w:rsidRPr="00DF01B0"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 w:rsidR="000D121E" w:rsidRPr="00DF01B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DF01B0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основами бюджетной классификации Российской Федерации и общим порядком ее применения, установленными в рамках бюджетных полномочий Российской Федерации, а также кодами составных частей бюджетной классификации Российской Федерации, являющихся в соответствии с Бюджетным кодексом Российской Федерации едиными для бюджетов бюджетной системы Российской Федерации.</w:t>
      </w:r>
    </w:p>
    <w:p w:rsidR="00355EDF" w:rsidRPr="00DF01B0" w:rsidRDefault="00355EDF" w:rsidP="00355EDF">
      <w:pPr>
        <w:pStyle w:val="1"/>
        <w:numPr>
          <w:ilvl w:val="0"/>
          <w:numId w:val="11"/>
        </w:numPr>
        <w:shd w:val="clear" w:color="auto" w:fill="auto"/>
        <w:tabs>
          <w:tab w:val="left" w:pos="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Применение кодов классификации расходов бюджета осуществляется в соответствии со структурой и кодами бюджетной классификации, являющимися едиными для бюджетов бюджетной системы Российской Федерации, а также перечнем кодов составных частей бюджетной классификации, определенных администрацией в рамках полномочий </w:t>
      </w:r>
      <w:proofErr w:type="spellStart"/>
      <w:r w:rsidR="000D121E" w:rsidRPr="00DF01B0">
        <w:rPr>
          <w:rFonts w:ascii="Times New Roman" w:hAnsi="Times New Roman" w:cs="Times New Roman"/>
          <w:sz w:val="24"/>
          <w:szCs w:val="24"/>
        </w:rPr>
        <w:t>с.п.</w:t>
      </w:r>
      <w:r w:rsidR="001E74AF">
        <w:rPr>
          <w:rFonts w:ascii="Times New Roman" w:hAnsi="Times New Roman" w:cs="Times New Roman"/>
          <w:sz w:val="24"/>
          <w:szCs w:val="24"/>
        </w:rPr>
        <w:t>Хатуей</w:t>
      </w:r>
      <w:proofErr w:type="spellEnd"/>
      <w:r w:rsidR="00444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21E" w:rsidRPr="00DF01B0"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 w:rsidR="000D121E" w:rsidRPr="00DF01B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DF01B0">
        <w:rPr>
          <w:rFonts w:ascii="Times New Roman" w:hAnsi="Times New Roman" w:cs="Times New Roman"/>
          <w:sz w:val="24"/>
          <w:szCs w:val="24"/>
        </w:rPr>
        <w:t>.</w:t>
      </w:r>
    </w:p>
    <w:p w:rsidR="00355EDF" w:rsidRPr="00DF01B0" w:rsidRDefault="00355EDF" w:rsidP="00355EDF">
      <w:pPr>
        <w:pStyle w:val="1"/>
        <w:numPr>
          <w:ilvl w:val="0"/>
          <w:numId w:val="11"/>
        </w:numPr>
        <w:shd w:val="clear" w:color="auto" w:fill="auto"/>
        <w:tabs>
          <w:tab w:val="left" w:pos="64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Коды и перечень главных распорядителей средств местного бюджета устанавливаются решением о бюджете </w:t>
      </w:r>
      <w:proofErr w:type="spellStart"/>
      <w:r w:rsidR="00F75728" w:rsidRPr="00DF01B0">
        <w:rPr>
          <w:rFonts w:ascii="Times New Roman" w:hAnsi="Times New Roman" w:cs="Times New Roman"/>
          <w:sz w:val="24"/>
          <w:szCs w:val="24"/>
        </w:rPr>
        <w:t>с.п.</w:t>
      </w:r>
      <w:r w:rsidR="001E74AF">
        <w:rPr>
          <w:rFonts w:ascii="Times New Roman" w:hAnsi="Times New Roman" w:cs="Times New Roman"/>
          <w:sz w:val="24"/>
          <w:szCs w:val="24"/>
        </w:rPr>
        <w:t>Хатуей</w:t>
      </w:r>
      <w:proofErr w:type="spellEnd"/>
      <w:r w:rsidR="00444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728" w:rsidRPr="00DF01B0"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 w:rsidR="00F75728" w:rsidRPr="00DF01B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DF01B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в составе ведомственной структуры расходов.</w:t>
      </w:r>
    </w:p>
    <w:p w:rsidR="00355EDF" w:rsidRPr="00DF01B0" w:rsidRDefault="00355EDF" w:rsidP="00355EDF">
      <w:pPr>
        <w:pStyle w:val="1"/>
        <w:numPr>
          <w:ilvl w:val="0"/>
          <w:numId w:val="11"/>
        </w:numPr>
        <w:shd w:val="clear" w:color="auto" w:fill="auto"/>
        <w:tabs>
          <w:tab w:val="left" w:pos="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Классификация расходов бюджета </w:t>
      </w:r>
      <w:proofErr w:type="spellStart"/>
      <w:r w:rsidR="00F75728" w:rsidRPr="00DF01B0">
        <w:rPr>
          <w:rFonts w:ascii="Times New Roman" w:hAnsi="Times New Roman" w:cs="Times New Roman"/>
          <w:sz w:val="24"/>
          <w:szCs w:val="24"/>
        </w:rPr>
        <w:t>с.п.</w:t>
      </w:r>
      <w:r w:rsidR="001E74AF">
        <w:rPr>
          <w:rFonts w:ascii="Times New Roman" w:hAnsi="Times New Roman" w:cs="Times New Roman"/>
          <w:sz w:val="24"/>
          <w:szCs w:val="24"/>
        </w:rPr>
        <w:t>Хатуей</w:t>
      </w:r>
      <w:proofErr w:type="spellEnd"/>
      <w:r w:rsidR="00444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728" w:rsidRPr="00DF01B0"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 w:rsidR="00F75728" w:rsidRPr="00DF01B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DF01B0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едиными для бюджетов бюджетной системы Российской Федерации разделами и подразделами.</w:t>
      </w:r>
    </w:p>
    <w:p w:rsidR="00355EDF" w:rsidRPr="00DF01B0" w:rsidRDefault="00355EDF" w:rsidP="00355EDF">
      <w:pPr>
        <w:pStyle w:val="1"/>
        <w:numPr>
          <w:ilvl w:val="0"/>
          <w:numId w:val="11"/>
        </w:numPr>
        <w:shd w:val="clear" w:color="auto" w:fill="auto"/>
        <w:tabs>
          <w:tab w:val="left" w:pos="27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Перечень и коды целевых статей и видов расходов бюджета утверждаются в составе ведомственной структуры расходов решением о бюджете </w:t>
      </w:r>
      <w:proofErr w:type="spellStart"/>
      <w:r w:rsidR="00F75728" w:rsidRPr="00DF01B0">
        <w:rPr>
          <w:rFonts w:ascii="Times New Roman" w:hAnsi="Times New Roman" w:cs="Times New Roman"/>
          <w:sz w:val="24"/>
          <w:szCs w:val="24"/>
        </w:rPr>
        <w:t>с.п.</w:t>
      </w:r>
      <w:r w:rsidR="001E74AF">
        <w:rPr>
          <w:rFonts w:ascii="Times New Roman" w:hAnsi="Times New Roman" w:cs="Times New Roman"/>
          <w:sz w:val="24"/>
          <w:szCs w:val="24"/>
        </w:rPr>
        <w:t>Хатуей</w:t>
      </w:r>
      <w:proofErr w:type="spellEnd"/>
      <w:r w:rsidR="00444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728" w:rsidRPr="00DF01B0"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 w:rsidR="00F75728" w:rsidRPr="00DF01B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DF01B0">
        <w:rPr>
          <w:rFonts w:ascii="Times New Roman" w:hAnsi="Times New Roman" w:cs="Times New Roman"/>
          <w:sz w:val="24"/>
          <w:szCs w:val="24"/>
        </w:rPr>
        <w:t>на очередной финансовый год и пл</w:t>
      </w:r>
      <w:r w:rsidR="00191F5E" w:rsidRPr="00DF01B0">
        <w:rPr>
          <w:rFonts w:ascii="Times New Roman" w:hAnsi="Times New Roman" w:cs="Times New Roman"/>
          <w:sz w:val="24"/>
          <w:szCs w:val="24"/>
        </w:rPr>
        <w:t xml:space="preserve">ановый период либо, </w:t>
      </w:r>
      <w:r w:rsidRPr="00DF01B0">
        <w:rPr>
          <w:rFonts w:ascii="Times New Roman" w:hAnsi="Times New Roman" w:cs="Times New Roman"/>
          <w:sz w:val="24"/>
          <w:szCs w:val="24"/>
        </w:rPr>
        <w:t xml:space="preserve">в установленных Бюджетным кодексом Российской Федерации случаях сводной бюджетной росписью </w:t>
      </w:r>
      <w:proofErr w:type="spellStart"/>
      <w:r w:rsidR="00F75728" w:rsidRPr="00DF01B0">
        <w:rPr>
          <w:rFonts w:ascii="Times New Roman" w:hAnsi="Times New Roman" w:cs="Times New Roman"/>
          <w:sz w:val="24"/>
          <w:szCs w:val="24"/>
        </w:rPr>
        <w:t>с.п.</w:t>
      </w:r>
      <w:r w:rsidR="001E74AF">
        <w:rPr>
          <w:rFonts w:ascii="Times New Roman" w:hAnsi="Times New Roman" w:cs="Times New Roman"/>
          <w:sz w:val="24"/>
          <w:szCs w:val="24"/>
        </w:rPr>
        <w:t>Хатуей</w:t>
      </w:r>
      <w:proofErr w:type="spellEnd"/>
      <w:r w:rsidR="00444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728" w:rsidRPr="00DF01B0"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 w:rsidR="00F75728" w:rsidRPr="00DF01B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DF01B0">
        <w:rPr>
          <w:rFonts w:ascii="Times New Roman" w:hAnsi="Times New Roman" w:cs="Times New Roman"/>
          <w:sz w:val="24"/>
          <w:szCs w:val="24"/>
        </w:rPr>
        <w:t>.</w:t>
      </w:r>
    </w:p>
    <w:p w:rsidR="00355EDF" w:rsidRPr="00DF01B0" w:rsidRDefault="00355EDF" w:rsidP="00355EDF">
      <w:pPr>
        <w:pStyle w:val="1"/>
        <w:numPr>
          <w:ilvl w:val="0"/>
          <w:numId w:val="11"/>
        </w:numPr>
        <w:shd w:val="clear" w:color="auto" w:fill="auto"/>
        <w:tabs>
          <w:tab w:val="left" w:pos="63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Целевые статьи и виды расходов бюджетов формируются в соответствии с расходными обязательствами, подлежащими исполнению за счет средств местного бюджета.</w:t>
      </w:r>
    </w:p>
    <w:p w:rsidR="00355EDF" w:rsidRPr="00DF01B0" w:rsidRDefault="00355EDF" w:rsidP="00355EDF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Каждому публичному нормативному обязательству, долгосрочной целевой </w:t>
      </w:r>
      <w:r w:rsidRPr="00DF01B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программе (подпрограмме), обособленной функции (сфере, направлению) деятельности органов местного самоуправления </w:t>
      </w:r>
      <w:proofErr w:type="spellStart"/>
      <w:r w:rsidR="003F39DA" w:rsidRPr="00DF01B0">
        <w:rPr>
          <w:rFonts w:ascii="Times New Roman" w:hAnsi="Times New Roman" w:cs="Times New Roman"/>
          <w:sz w:val="24"/>
          <w:szCs w:val="24"/>
        </w:rPr>
        <w:t>с.п.</w:t>
      </w:r>
      <w:r w:rsidR="001E74AF">
        <w:rPr>
          <w:rFonts w:ascii="Times New Roman" w:hAnsi="Times New Roman" w:cs="Times New Roman"/>
          <w:sz w:val="24"/>
          <w:szCs w:val="24"/>
        </w:rPr>
        <w:t>Хатуей</w:t>
      </w:r>
      <w:proofErr w:type="spellEnd"/>
      <w:r w:rsidR="00444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9DA" w:rsidRPr="00DF01B0"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 w:rsidR="003F39DA" w:rsidRPr="00DF01B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DF01B0">
        <w:rPr>
          <w:rFonts w:ascii="Times New Roman" w:hAnsi="Times New Roman" w:cs="Times New Roman"/>
          <w:sz w:val="24"/>
          <w:szCs w:val="24"/>
        </w:rPr>
        <w:t>, проекту для осуществления бюджетных инвестиций, подпадающему под установленные в соответствии с Бюджетным кодексом Российской Федерации критерии, присваиваются уникальные коды целевых статей и (или) видов расходов местного бюджета.</w:t>
      </w:r>
    </w:p>
    <w:p w:rsidR="00355EDF" w:rsidRPr="00DF01B0" w:rsidRDefault="00355EDF" w:rsidP="00355EDF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67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Перечень и коды целевых статей, видов расходов местного бюджета в части, относящейся к публичным нормативным обязательствам, а также обеспечению деятельности (выполнению полномочий) органов местного самоуправления, определяются в соответствии с установленными Министерством финансов Российской Федерации перечнем и кодами целевых статей и видов расходов бюджетов.</w:t>
      </w:r>
    </w:p>
    <w:p w:rsidR="00355EDF" w:rsidRPr="00DF01B0" w:rsidRDefault="00355EDF" w:rsidP="00355EDF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72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Перечень и коды целевых статей и (или) видов расходов местного бюджета, финансовое обеспечение которых осуществляется за счет субвенций или межбюджетных субсидий, передаваемых из бюджета Российской Федерации и республиканского бюджета КБР в местный бюджет, определяются в порядке, установленном Министерством финансов Российской Федерации.</w:t>
      </w:r>
    </w:p>
    <w:p w:rsidR="00355EDF" w:rsidRPr="00DF01B0" w:rsidRDefault="00355EDF" w:rsidP="00355EDF">
      <w:pPr>
        <w:pStyle w:val="1"/>
        <w:shd w:val="clear" w:color="auto" w:fill="auto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 отдельных случаях с целью обособления денежных потоков в учете по расходам местного бюджета, источником финансового обеспечения которых являются субвенции, субсидии из федерального и республиканского бюджетов, установлена детализация кода целевых статей на уровне подпрограммы.</w:t>
      </w:r>
    </w:p>
    <w:p w:rsidR="00355EDF" w:rsidRPr="005A2F1D" w:rsidRDefault="00355EDF" w:rsidP="005A2F1D">
      <w:pPr>
        <w:pStyle w:val="1"/>
        <w:shd w:val="clear" w:color="auto" w:fill="auto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355EDF" w:rsidRPr="005A2F1D" w:rsidSect="00DF01B0">
          <w:pgSz w:w="11900" w:h="16840"/>
          <w:pgMar w:top="426" w:right="701" w:bottom="1134" w:left="1701" w:header="459" w:footer="6" w:gutter="0"/>
          <w:cols w:space="720"/>
        </w:sectPr>
      </w:pPr>
      <w:r w:rsidRPr="00DF01B0">
        <w:rPr>
          <w:rFonts w:ascii="Times New Roman" w:hAnsi="Times New Roman" w:cs="Times New Roman"/>
          <w:sz w:val="24"/>
          <w:szCs w:val="24"/>
        </w:rPr>
        <w:t>В случаях если настоящими Правилами не установлена детализация целевых статей по расходам местного бюджета, источником финансового обеспечения которых являются субсидии и субвенции из республиканского бюджета КБР, при необходимости соответствующий финансовый орган вправе осуществлять детализацию кода целевой статьи на уровне подпрограммы (по видам</w:t>
      </w:r>
      <w:r w:rsidR="005A2F1D">
        <w:rPr>
          <w:rFonts w:ascii="Times New Roman" w:hAnsi="Times New Roman" w:cs="Times New Roman"/>
          <w:sz w:val="24"/>
          <w:szCs w:val="24"/>
        </w:rPr>
        <w:t>,</w:t>
      </w:r>
      <w:r w:rsidR="00DF6EBC">
        <w:rPr>
          <w:rFonts w:ascii="Times New Roman" w:hAnsi="Times New Roman" w:cs="Times New Roman"/>
          <w:sz w:val="24"/>
          <w:szCs w:val="24"/>
        </w:rPr>
        <w:t xml:space="preserve"> источникам выплат и так далее)</w:t>
      </w:r>
    </w:p>
    <w:p w:rsidR="007D500E" w:rsidRDefault="007D500E" w:rsidP="005A2F1D">
      <w:pPr>
        <w:pStyle w:val="1"/>
        <w:shd w:val="clear" w:color="auto" w:fill="auto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7D500E" w:rsidRPr="00DF01B0" w:rsidRDefault="007D500E" w:rsidP="00355EDF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87482" w:rsidRPr="00DF01B0" w:rsidRDefault="00355EDF" w:rsidP="00355EDF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37BA6" w:rsidRPr="00DF01B0">
        <w:rPr>
          <w:rFonts w:ascii="Times New Roman" w:hAnsi="Times New Roman" w:cs="Times New Roman"/>
          <w:sz w:val="24"/>
          <w:szCs w:val="24"/>
        </w:rPr>
        <w:t xml:space="preserve">№ </w:t>
      </w:r>
      <w:r w:rsidRPr="00DF01B0">
        <w:rPr>
          <w:rFonts w:ascii="Times New Roman" w:hAnsi="Times New Roman" w:cs="Times New Roman"/>
          <w:sz w:val="24"/>
          <w:szCs w:val="24"/>
        </w:rPr>
        <w:t xml:space="preserve">2 к постановлению </w:t>
      </w:r>
    </w:p>
    <w:p w:rsidR="00444CEA" w:rsidRPr="00DF01B0" w:rsidRDefault="008C5890" w:rsidP="00444CEA">
      <w:pPr>
        <w:pStyle w:val="30"/>
        <w:shd w:val="clear" w:color="auto" w:fill="auto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44CEA" w:rsidRPr="00DF01B0">
        <w:rPr>
          <w:rFonts w:ascii="Times New Roman" w:hAnsi="Times New Roman" w:cs="Times New Roman"/>
          <w:sz w:val="24"/>
          <w:szCs w:val="24"/>
        </w:rPr>
        <w:t xml:space="preserve">от </w:t>
      </w:r>
      <w:r w:rsidR="00444CEA">
        <w:rPr>
          <w:rFonts w:ascii="Times New Roman" w:hAnsi="Times New Roman" w:cs="Times New Roman"/>
          <w:sz w:val="24"/>
          <w:szCs w:val="24"/>
        </w:rPr>
        <w:t>30</w:t>
      </w:r>
      <w:r w:rsidR="00444CEA" w:rsidRPr="00DF01B0">
        <w:rPr>
          <w:rFonts w:ascii="Times New Roman" w:hAnsi="Times New Roman" w:cs="Times New Roman"/>
          <w:sz w:val="24"/>
          <w:szCs w:val="24"/>
        </w:rPr>
        <w:t>.12.20</w:t>
      </w:r>
      <w:r w:rsidR="00444CEA">
        <w:rPr>
          <w:rFonts w:ascii="Times New Roman" w:hAnsi="Times New Roman" w:cs="Times New Roman"/>
          <w:sz w:val="24"/>
          <w:szCs w:val="24"/>
        </w:rPr>
        <w:t>25</w:t>
      </w:r>
      <w:r w:rsidR="00444CEA" w:rsidRPr="00DF01B0">
        <w:rPr>
          <w:rFonts w:ascii="Times New Roman" w:hAnsi="Times New Roman" w:cs="Times New Roman"/>
          <w:i/>
          <w:iCs/>
          <w:sz w:val="24"/>
          <w:szCs w:val="24"/>
        </w:rPr>
        <w:t>г.</w:t>
      </w:r>
      <w:r w:rsidR="00444CEA" w:rsidRPr="00DF01B0">
        <w:rPr>
          <w:rFonts w:ascii="Times New Roman" w:hAnsi="Times New Roman" w:cs="Times New Roman"/>
          <w:sz w:val="24"/>
          <w:szCs w:val="24"/>
        </w:rPr>
        <w:t xml:space="preserve"> №</w:t>
      </w:r>
      <w:r w:rsidR="00444CEA">
        <w:rPr>
          <w:rFonts w:ascii="Times New Roman" w:hAnsi="Times New Roman" w:cs="Times New Roman"/>
          <w:sz w:val="24"/>
          <w:szCs w:val="24"/>
        </w:rPr>
        <w:t>29</w:t>
      </w:r>
    </w:p>
    <w:p w:rsidR="00355EDF" w:rsidRDefault="00355EDF" w:rsidP="00444CEA">
      <w:pPr>
        <w:pStyle w:val="30"/>
        <w:shd w:val="clear" w:color="auto" w:fill="auto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D500E" w:rsidRPr="00DF01B0" w:rsidRDefault="007D500E" w:rsidP="00355EDF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bCs/>
          <w:sz w:val="24"/>
          <w:szCs w:val="24"/>
        </w:rPr>
        <w:t>ПЕРЕЧЕНЬ И ПОРЯДОК ПРИМЕНЕНИЯ ЦЕЛЕВЫХ СТАТЕЙ,</w:t>
      </w:r>
      <w:r w:rsidRPr="00DF01B0">
        <w:rPr>
          <w:rFonts w:ascii="Times New Roman" w:hAnsi="Times New Roman" w:cs="Times New Roman"/>
          <w:b/>
          <w:bCs/>
          <w:sz w:val="24"/>
          <w:szCs w:val="24"/>
        </w:rPr>
        <w:br/>
        <w:t>ЗАДЕЙСТВОВАННЫХ В МЕСТНОМ БЮДЖЕТЕ С.П.</w:t>
      </w:r>
      <w:r w:rsidR="001E74AF">
        <w:rPr>
          <w:rFonts w:ascii="Times New Roman" w:hAnsi="Times New Roman" w:cs="Times New Roman"/>
          <w:b/>
          <w:bCs/>
          <w:sz w:val="24"/>
          <w:szCs w:val="24"/>
        </w:rPr>
        <w:t>ХАТУЕЙ</w:t>
      </w:r>
      <w:r w:rsidR="00987482" w:rsidRPr="00DF01B0">
        <w:rPr>
          <w:rFonts w:ascii="Times New Roman" w:hAnsi="Times New Roman" w:cs="Times New Roman"/>
          <w:b/>
          <w:bCs/>
          <w:sz w:val="24"/>
          <w:szCs w:val="24"/>
        </w:rPr>
        <w:t xml:space="preserve"> ЛЕСКЕНСКОГО</w:t>
      </w:r>
      <w:r w:rsidRPr="00DF01B0">
        <w:rPr>
          <w:rFonts w:ascii="Times New Roman" w:hAnsi="Times New Roman" w:cs="Times New Roman"/>
          <w:b/>
          <w:bCs/>
          <w:sz w:val="24"/>
          <w:szCs w:val="24"/>
        </w:rPr>
        <w:br/>
        <w:t>МУНИЦИПАЛЬНОГО РАЙОНА</w:t>
      </w:r>
    </w:p>
    <w:p w:rsidR="00987482" w:rsidRPr="00DF01B0" w:rsidRDefault="00987482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sz w:val="24"/>
          <w:szCs w:val="24"/>
        </w:rPr>
        <w:t>13.1.03.96246</w:t>
      </w:r>
      <w:r w:rsidRPr="00DF01B0">
        <w:rPr>
          <w:rFonts w:ascii="Times New Roman" w:hAnsi="Times New Roman" w:cs="Times New Roman"/>
          <w:sz w:val="24"/>
          <w:szCs w:val="24"/>
        </w:rPr>
        <w:t xml:space="preserve"> 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sz w:val="24"/>
          <w:szCs w:val="24"/>
        </w:rPr>
        <w:t>15.Г.00.99998</w:t>
      </w:r>
      <w:r w:rsidRPr="00DF01B0">
        <w:rPr>
          <w:rFonts w:ascii="Times New Roman" w:hAnsi="Times New Roman" w:cs="Times New Roman"/>
          <w:sz w:val="24"/>
          <w:szCs w:val="24"/>
        </w:rPr>
        <w:t xml:space="preserve"> Финансовое обеспечение выполнения функций органов местного самоуправления, оказания услуг и выполнения работ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bCs/>
          <w:sz w:val="24"/>
          <w:szCs w:val="24"/>
        </w:rPr>
        <w:t xml:space="preserve">39.2.05.20540 </w:t>
      </w:r>
      <w:r w:rsidRPr="00DF01B0">
        <w:rPr>
          <w:rFonts w:ascii="Times New Roman" w:hAnsi="Times New Roman" w:cs="Times New Roman"/>
          <w:sz w:val="24"/>
          <w:szCs w:val="24"/>
        </w:rPr>
        <w:t>Резервный фонд Местной администрации в рамках подпрограммы "Нормативно-методическое обеспечение и организация бюджетного процесса".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Основное мероприятие "Управление резервными средствами местного бюджета".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Основное мероприятие "Выравнивание бюджетной обеспеченности поселений".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bCs/>
          <w:sz w:val="24"/>
          <w:szCs w:val="24"/>
        </w:rPr>
        <w:t xml:space="preserve">71.0.00.Н0600 </w:t>
      </w:r>
      <w:r w:rsidRPr="00DF01B0">
        <w:rPr>
          <w:rFonts w:ascii="Times New Roman" w:hAnsi="Times New Roman" w:cs="Times New Roman"/>
          <w:sz w:val="24"/>
          <w:szCs w:val="24"/>
        </w:rPr>
        <w:t>Выплата доплат к пенсиям лицам, замещавшим должность муниципальной службы в рамках развития пенсионной системы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на пенсионное обеспечение за выслугу лет лиц, замещавших муниципальные должности и муниципальные долж</w:t>
      </w:r>
      <w:r w:rsidRPr="00DF01B0">
        <w:rPr>
          <w:rFonts w:ascii="Times New Roman" w:hAnsi="Times New Roman" w:cs="Times New Roman"/>
          <w:sz w:val="24"/>
          <w:szCs w:val="24"/>
        </w:rPr>
        <w:softHyphen/>
        <w:t xml:space="preserve">ности муниципальной службы </w:t>
      </w:r>
      <w:proofErr w:type="spellStart"/>
      <w:r w:rsidR="00987482" w:rsidRPr="00DF01B0"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bCs/>
          <w:sz w:val="24"/>
          <w:szCs w:val="24"/>
        </w:rPr>
        <w:t xml:space="preserve">77.1.00.92794 </w:t>
      </w:r>
      <w:r w:rsidRPr="00DF01B0">
        <w:rPr>
          <w:rFonts w:ascii="Times New Roman" w:hAnsi="Times New Roman" w:cs="Times New Roman"/>
          <w:sz w:val="24"/>
          <w:szCs w:val="24"/>
        </w:rPr>
        <w:t xml:space="preserve">Взнос </w:t>
      </w:r>
      <w:r w:rsidRPr="00DF01B0">
        <w:rPr>
          <w:rFonts w:ascii="Times New Roman" w:hAnsi="Times New Roman" w:cs="Times New Roman"/>
          <w:bCs/>
          <w:sz w:val="24"/>
          <w:szCs w:val="24"/>
        </w:rPr>
        <w:t>в</w:t>
      </w:r>
      <w:r w:rsidRPr="00DF01B0">
        <w:rPr>
          <w:rFonts w:ascii="Times New Roman" w:hAnsi="Times New Roman" w:cs="Times New Roman"/>
          <w:sz w:val="24"/>
          <w:szCs w:val="24"/>
        </w:rPr>
        <w:t>Ассоциацию "Совет муниципальных образований КБР"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bCs/>
          <w:sz w:val="24"/>
          <w:szCs w:val="24"/>
        </w:rPr>
        <w:t xml:space="preserve">77.1.00.90019 </w:t>
      </w:r>
      <w:r w:rsidRPr="00DF01B0">
        <w:rPr>
          <w:rFonts w:ascii="Times New Roman" w:hAnsi="Times New Roman" w:cs="Times New Roman"/>
          <w:sz w:val="24"/>
          <w:szCs w:val="24"/>
        </w:rPr>
        <w:t>Оплата труда, с учетом начислений, Главы местной администрации</w:t>
      </w:r>
      <w:r w:rsidR="00987482" w:rsidRPr="00DF01B0">
        <w:rPr>
          <w:rFonts w:ascii="Times New Roman" w:hAnsi="Times New Roman" w:cs="Times New Roman"/>
          <w:sz w:val="24"/>
          <w:szCs w:val="24"/>
        </w:rPr>
        <w:t>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Финансовое обеспечение выполнения функций органов местного самоуправления, оказания услуг и выполнения работ.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bCs/>
          <w:sz w:val="24"/>
          <w:szCs w:val="24"/>
        </w:rPr>
        <w:t xml:space="preserve">78.2.00.90019 </w:t>
      </w:r>
      <w:r w:rsidRPr="00DF01B0">
        <w:rPr>
          <w:rFonts w:ascii="Times New Roman" w:hAnsi="Times New Roman" w:cs="Times New Roman"/>
          <w:sz w:val="24"/>
          <w:szCs w:val="24"/>
        </w:rPr>
        <w:t>Обеспечение функционирования Аппарата местной администрации.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Финансовое обеспечение выполнения функций органов самоуправления, оказания услуг и выполнения работ.</w:t>
      </w:r>
    </w:p>
    <w:p w:rsidR="00355EDF" w:rsidRPr="00DF01B0" w:rsidRDefault="00961C9B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sz w:val="24"/>
          <w:szCs w:val="24"/>
        </w:rPr>
        <w:t xml:space="preserve">99.9.00.51180 </w:t>
      </w:r>
      <w:r w:rsidR="00355EDF" w:rsidRPr="00DF01B0">
        <w:rPr>
          <w:rFonts w:ascii="Times New Roman" w:hAnsi="Times New Roman" w:cs="Times New Roman"/>
          <w:sz w:val="24"/>
          <w:szCs w:val="24"/>
        </w:rPr>
        <w:t>Субвенции на осуществление первичного воинского учета на территория, где отсутствуют военные комиссариаты.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sz w:val="24"/>
          <w:szCs w:val="24"/>
        </w:rPr>
        <w:t xml:space="preserve"> 24.2.01.92058</w:t>
      </w:r>
      <w:r w:rsidRPr="00DF01B0">
        <w:rPr>
          <w:rFonts w:ascii="Times New Roman" w:hAnsi="Times New Roman" w:cs="Times New Roman"/>
          <w:sz w:val="24"/>
          <w:szCs w:val="24"/>
        </w:rPr>
        <w:t xml:space="preserve"> Содержание автомобильных дорог общего пользования местного значения. Финансовое обеспечение выполнения функций органов местного самоуправления, оказания услуг и выполнения работ.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sz w:val="24"/>
          <w:szCs w:val="24"/>
        </w:rPr>
        <w:t>05.9.99.99999</w:t>
      </w:r>
      <w:r w:rsidRPr="00DF01B0">
        <w:rPr>
          <w:rFonts w:ascii="Times New Roman" w:hAnsi="Times New Roman" w:cs="Times New Roman"/>
          <w:sz w:val="24"/>
          <w:szCs w:val="24"/>
        </w:rPr>
        <w:t xml:space="preserve"> Реализация мероприятий </w:t>
      </w:r>
      <w:proofErr w:type="spellStart"/>
      <w:r w:rsidRPr="00DF01B0">
        <w:rPr>
          <w:rFonts w:ascii="Times New Roman" w:hAnsi="Times New Roman" w:cs="Times New Roman"/>
          <w:sz w:val="24"/>
          <w:szCs w:val="24"/>
        </w:rPr>
        <w:t>общепрограммного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 xml:space="preserve"> характера по подпрограмме. 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Финансовоео</w:t>
      </w:r>
      <w:r w:rsidRPr="00DF01B0">
        <w:rPr>
          <w:rFonts w:ascii="Times New Roman" w:hAnsi="Times New Roman" w:cs="Times New Roman"/>
          <w:sz w:val="24"/>
          <w:szCs w:val="24"/>
        </w:rPr>
        <w:t>беспечение выполнения функций органов местного самоуправления, оказания услуг и выполнения работ.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sz w:val="24"/>
          <w:szCs w:val="24"/>
        </w:rPr>
        <w:t>11.2.01.71120</w:t>
      </w:r>
      <w:r w:rsidRPr="00DF01B0">
        <w:rPr>
          <w:rFonts w:ascii="Times New Roman" w:hAnsi="Times New Roman" w:cs="Times New Roman"/>
          <w:sz w:val="24"/>
          <w:szCs w:val="24"/>
        </w:rPr>
        <w:t xml:space="preserve"> Иные межбюджетные трансферты на обеспечение жителей поселения услугами организаций культуры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EDF" w:rsidRDefault="00355EDF" w:rsidP="00355EDF"/>
    <w:p w:rsidR="007D500E" w:rsidRDefault="007D500E" w:rsidP="00355EDF"/>
    <w:p w:rsidR="007D500E" w:rsidRDefault="007D500E" w:rsidP="00355EDF"/>
    <w:p w:rsidR="005A2F1D" w:rsidRDefault="005A2F1D" w:rsidP="00355EDF"/>
    <w:p w:rsidR="005A2F1D" w:rsidRDefault="005A2F1D" w:rsidP="00355EDF"/>
    <w:p w:rsidR="00DF6EBC" w:rsidRDefault="00DF6EBC" w:rsidP="00355EDF"/>
    <w:p w:rsidR="00DF6EBC" w:rsidRDefault="00DF6EBC" w:rsidP="00355EDF"/>
    <w:p w:rsidR="00DF6EBC" w:rsidRDefault="00DF6EBC" w:rsidP="00355EDF"/>
    <w:p w:rsidR="00DF6EBC" w:rsidRDefault="00DF6EBC" w:rsidP="00355EDF"/>
    <w:p w:rsidR="00DF6EBC" w:rsidRDefault="00DF6EBC" w:rsidP="00355EDF"/>
    <w:p w:rsidR="00DF6EBC" w:rsidRDefault="00DF6EBC" w:rsidP="00355EDF"/>
    <w:p w:rsidR="00DF6EBC" w:rsidRDefault="00DF6EBC" w:rsidP="00355EDF"/>
    <w:p w:rsidR="00DF6EBC" w:rsidRDefault="00DF6EBC" w:rsidP="00355EDF"/>
    <w:p w:rsidR="00DF6EBC" w:rsidRDefault="00DF6EBC" w:rsidP="00355EDF"/>
    <w:p w:rsidR="00DF6EBC" w:rsidRDefault="00DF6EBC" w:rsidP="00355EDF"/>
    <w:p w:rsidR="00DF6EBC" w:rsidRDefault="00DF6EBC" w:rsidP="00355EDF"/>
    <w:p w:rsidR="00DF6EBC" w:rsidRPr="00DF01B0" w:rsidRDefault="00DF6EBC" w:rsidP="00355EDF"/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227A" w:rsidRPr="00DF01B0" w:rsidRDefault="00355EDF" w:rsidP="00355EDF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56542" w:rsidRPr="00DF01B0">
        <w:rPr>
          <w:rFonts w:ascii="Times New Roman" w:hAnsi="Times New Roman" w:cs="Times New Roman"/>
          <w:sz w:val="24"/>
          <w:szCs w:val="24"/>
        </w:rPr>
        <w:t xml:space="preserve">№ </w:t>
      </w:r>
      <w:r w:rsidRPr="00DF01B0">
        <w:rPr>
          <w:rFonts w:ascii="Times New Roman" w:hAnsi="Times New Roman" w:cs="Times New Roman"/>
          <w:sz w:val="24"/>
          <w:szCs w:val="24"/>
        </w:rPr>
        <w:t xml:space="preserve">3 к постановлению </w:t>
      </w:r>
    </w:p>
    <w:p w:rsidR="00444CEA" w:rsidRPr="00DF01B0" w:rsidRDefault="008C5890" w:rsidP="00444CEA">
      <w:pPr>
        <w:pStyle w:val="30"/>
        <w:shd w:val="clear" w:color="auto" w:fill="auto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44CEA" w:rsidRPr="00DF01B0">
        <w:rPr>
          <w:rFonts w:ascii="Times New Roman" w:hAnsi="Times New Roman" w:cs="Times New Roman"/>
          <w:sz w:val="24"/>
          <w:szCs w:val="24"/>
        </w:rPr>
        <w:t xml:space="preserve">от </w:t>
      </w:r>
      <w:r w:rsidR="00444CEA">
        <w:rPr>
          <w:rFonts w:ascii="Times New Roman" w:hAnsi="Times New Roman" w:cs="Times New Roman"/>
          <w:sz w:val="24"/>
          <w:szCs w:val="24"/>
        </w:rPr>
        <w:t>30</w:t>
      </w:r>
      <w:r w:rsidR="00444CEA" w:rsidRPr="00DF01B0">
        <w:rPr>
          <w:rFonts w:ascii="Times New Roman" w:hAnsi="Times New Roman" w:cs="Times New Roman"/>
          <w:sz w:val="24"/>
          <w:szCs w:val="24"/>
        </w:rPr>
        <w:t>.12.20</w:t>
      </w:r>
      <w:r w:rsidR="00444CEA">
        <w:rPr>
          <w:rFonts w:ascii="Times New Roman" w:hAnsi="Times New Roman" w:cs="Times New Roman"/>
          <w:sz w:val="24"/>
          <w:szCs w:val="24"/>
        </w:rPr>
        <w:t>25</w:t>
      </w:r>
      <w:r w:rsidR="00444CEA" w:rsidRPr="00DF01B0">
        <w:rPr>
          <w:rFonts w:ascii="Times New Roman" w:hAnsi="Times New Roman" w:cs="Times New Roman"/>
          <w:i/>
          <w:iCs/>
          <w:sz w:val="24"/>
          <w:szCs w:val="24"/>
        </w:rPr>
        <w:t>г.</w:t>
      </w:r>
      <w:r w:rsidR="00444CEA" w:rsidRPr="00DF01B0">
        <w:rPr>
          <w:rFonts w:ascii="Times New Roman" w:hAnsi="Times New Roman" w:cs="Times New Roman"/>
          <w:sz w:val="24"/>
          <w:szCs w:val="24"/>
        </w:rPr>
        <w:t xml:space="preserve"> №</w:t>
      </w:r>
      <w:r w:rsidR="00444CEA">
        <w:rPr>
          <w:rFonts w:ascii="Times New Roman" w:hAnsi="Times New Roman" w:cs="Times New Roman"/>
          <w:sz w:val="24"/>
          <w:szCs w:val="24"/>
        </w:rPr>
        <w:t>29</w:t>
      </w:r>
    </w:p>
    <w:p w:rsidR="00444CEA" w:rsidRPr="00DF01B0" w:rsidRDefault="00444CEA" w:rsidP="00444CEA">
      <w:pPr>
        <w:pStyle w:val="30"/>
        <w:shd w:val="clear" w:color="auto" w:fill="auto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355EDF" w:rsidRDefault="00355EDF" w:rsidP="00444CEA">
      <w:pPr>
        <w:pStyle w:val="30"/>
        <w:shd w:val="clear" w:color="auto" w:fill="auto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D500E" w:rsidRPr="00DF01B0" w:rsidRDefault="007D500E" w:rsidP="00355EDF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5EDF" w:rsidRDefault="00355EDF" w:rsidP="00355EDF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1B0">
        <w:rPr>
          <w:rFonts w:ascii="Times New Roman" w:hAnsi="Times New Roman" w:cs="Times New Roman"/>
          <w:b/>
          <w:bCs/>
          <w:sz w:val="24"/>
          <w:szCs w:val="24"/>
        </w:rPr>
        <w:t>ПЕРЕЧЕНЬ ВИДОВ РАСХОДОВ, ЗАДЕЙСТВОВАННЫХ В МЕСТНОМ</w:t>
      </w:r>
      <w:r w:rsidRPr="00DF01B0">
        <w:rPr>
          <w:rFonts w:ascii="Times New Roman" w:hAnsi="Times New Roman" w:cs="Times New Roman"/>
          <w:b/>
          <w:bCs/>
          <w:sz w:val="24"/>
          <w:szCs w:val="24"/>
        </w:rPr>
        <w:br/>
        <w:t>БЮДЖЕТЕ С.П.</w:t>
      </w:r>
      <w:r w:rsidR="001E74AF">
        <w:rPr>
          <w:rFonts w:ascii="Times New Roman" w:hAnsi="Times New Roman" w:cs="Times New Roman"/>
          <w:b/>
          <w:bCs/>
          <w:sz w:val="24"/>
          <w:szCs w:val="24"/>
        </w:rPr>
        <w:t>ХАТУЕЙ</w:t>
      </w:r>
      <w:r w:rsidR="008F227A" w:rsidRPr="00DF01B0">
        <w:rPr>
          <w:rFonts w:ascii="Times New Roman" w:hAnsi="Times New Roman" w:cs="Times New Roman"/>
          <w:b/>
          <w:bCs/>
          <w:sz w:val="24"/>
          <w:szCs w:val="24"/>
        </w:rPr>
        <w:t xml:space="preserve"> ЛЕСКЕНСКОГО</w:t>
      </w:r>
      <w:r w:rsidRPr="00DF01B0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7D500E" w:rsidRPr="00DF01B0" w:rsidRDefault="007D500E" w:rsidP="00355EDF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"/>
        <w:gridCol w:w="8505"/>
      </w:tblGrid>
      <w:tr w:rsidR="00355EDF" w:rsidRPr="00DF01B0" w:rsidTr="00D22EDA">
        <w:trPr>
          <w:trHeight w:hRule="exact" w:val="381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расходов</w:t>
            </w:r>
          </w:p>
        </w:tc>
      </w:tr>
      <w:tr w:rsidR="00355EDF" w:rsidRPr="00DF01B0" w:rsidTr="00D22EDA">
        <w:trPr>
          <w:trHeight w:hRule="exact" w:val="285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355EDF" w:rsidRPr="00DF01B0" w:rsidTr="00D22EDA">
        <w:trPr>
          <w:trHeight w:hRule="exact" w:val="888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tabs>
                <w:tab w:val="left" w:pos="1694"/>
                <w:tab w:val="left" w:pos="2914"/>
                <w:tab w:val="left" w:pos="4306"/>
              </w:tabs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</w:tr>
      <w:tr w:rsidR="00355EDF" w:rsidRPr="00DF01B0" w:rsidTr="00D22EDA">
        <w:trPr>
          <w:trHeight w:hRule="exact" w:val="301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</w:tr>
      <w:tr w:rsidR="00355EDF" w:rsidRPr="00DF01B0" w:rsidTr="00D22EDA">
        <w:trPr>
          <w:trHeight w:hRule="exact" w:val="419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</w:tr>
      <w:tr w:rsidR="00355EDF" w:rsidRPr="00DF01B0" w:rsidTr="00D22EDA">
        <w:trPr>
          <w:trHeight w:hRule="exact" w:val="567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</w:tr>
      <w:tr w:rsidR="00355EDF" w:rsidRPr="00DF01B0" w:rsidTr="00D22EDA">
        <w:trPr>
          <w:trHeight w:hRule="exact" w:val="561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355EDF" w:rsidRPr="00DF01B0" w:rsidTr="00D22EDA">
        <w:trPr>
          <w:trHeight w:hRule="exact" w:val="591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</w:tr>
      <w:tr w:rsidR="00355EDF" w:rsidRPr="00DF01B0" w:rsidTr="00D22EDA">
        <w:trPr>
          <w:trHeight w:hRule="exact" w:val="415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</w:tr>
      <w:tr w:rsidR="00355EDF" w:rsidRPr="00DF01B0" w:rsidTr="00D22EDA">
        <w:trPr>
          <w:trHeight w:hRule="exact" w:val="56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</w:tr>
      <w:tr w:rsidR="00355EDF" w:rsidRPr="00DF01B0" w:rsidTr="00D22EDA">
        <w:trPr>
          <w:trHeight w:hRule="exact" w:val="662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</w:tr>
      <w:tr w:rsidR="00355EDF" w:rsidRPr="00DF01B0" w:rsidTr="00961C9B">
        <w:trPr>
          <w:trHeight w:hRule="exact" w:val="719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</w:tr>
      <w:tr w:rsidR="00355EDF" w:rsidRPr="00DF01B0" w:rsidTr="00D22EDA">
        <w:trPr>
          <w:trHeight w:hRule="exact" w:val="651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="008F227A" w:rsidRPr="00DF01B0">
              <w:rPr>
                <w:rFonts w:ascii="Times New Roman" w:hAnsi="Times New Roman" w:cs="Times New Roman"/>
                <w:sz w:val="24"/>
                <w:szCs w:val="24"/>
              </w:rPr>
              <w:t>обеспечения государствен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</w:tr>
      <w:tr w:rsidR="000C3E80" w:rsidRPr="00DF01B0" w:rsidTr="00D22EDA">
        <w:trPr>
          <w:trHeight w:hRule="exact" w:val="651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E80" w:rsidRPr="00DF01B0" w:rsidRDefault="000C3E80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E80" w:rsidRPr="00DF01B0" w:rsidRDefault="000C3E80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</w:tr>
      <w:tr w:rsidR="00355EDF" w:rsidRPr="00DF01B0" w:rsidTr="00D22EDA">
        <w:trPr>
          <w:trHeight w:hRule="exact" w:val="561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</w:tr>
      <w:tr w:rsidR="00355EDF" w:rsidRPr="00DF01B0" w:rsidTr="00D22EDA">
        <w:trPr>
          <w:trHeight w:hRule="exact" w:val="431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</w:tr>
      <w:tr w:rsidR="000C3E80" w:rsidRPr="00DF01B0" w:rsidTr="00D22EDA">
        <w:trPr>
          <w:trHeight w:hRule="exact" w:val="431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E80" w:rsidRPr="00DF01B0" w:rsidRDefault="000C3E80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3E80" w:rsidRPr="00DF01B0" w:rsidRDefault="000C3E80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</w:tr>
      <w:tr w:rsidR="00355EDF" w:rsidRPr="00DF01B0" w:rsidTr="00D22EDA">
        <w:trPr>
          <w:trHeight w:hRule="exact" w:val="281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</w:tr>
      <w:tr w:rsidR="00355EDF" w:rsidRPr="00DF01B0" w:rsidTr="00D22EDA">
        <w:trPr>
          <w:trHeight w:hRule="exact" w:val="41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</w:tr>
      <w:tr w:rsidR="00355EDF" w:rsidRPr="00DF01B0" w:rsidTr="00D22EDA">
        <w:trPr>
          <w:trHeight w:hRule="exact" w:val="427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</w:tr>
      <w:tr w:rsidR="00355EDF" w:rsidRPr="00DF01B0" w:rsidTr="00D22EDA">
        <w:trPr>
          <w:trHeight w:hRule="exact" w:val="575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</w:tr>
      <w:tr w:rsidR="00355EDF" w:rsidRPr="00DF01B0" w:rsidTr="00D22EDA">
        <w:trPr>
          <w:trHeight w:hRule="exact" w:val="555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</w:tr>
      <w:tr w:rsidR="00355EDF" w:rsidRPr="00DF01B0" w:rsidTr="00D22EDA">
        <w:trPr>
          <w:trHeight w:hRule="exact" w:val="577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355EDF" w:rsidRPr="00DF01B0" w:rsidTr="00D22EDA">
        <w:trPr>
          <w:trHeight w:hRule="exact" w:val="571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</w:tr>
      <w:tr w:rsidR="00355EDF" w:rsidRPr="00DF01B0" w:rsidTr="000C3E80">
        <w:trPr>
          <w:trHeight w:hRule="exact" w:val="409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</w:tr>
      <w:tr w:rsidR="00355EDF" w:rsidRPr="00DF01B0" w:rsidTr="00D22EDA">
        <w:trPr>
          <w:trHeight w:hRule="exact" w:val="31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</w:tr>
      <w:tr w:rsidR="00355EDF" w:rsidRPr="00DF01B0" w:rsidTr="00D22EDA">
        <w:trPr>
          <w:trHeight w:hRule="exact" w:val="417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</w:tr>
      <w:tr w:rsidR="00355EDF" w:rsidRPr="00DF01B0" w:rsidTr="00D22EDA">
        <w:trPr>
          <w:trHeight w:hRule="exact" w:val="42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</w:tr>
      <w:tr w:rsidR="00355EDF" w:rsidRPr="00DF01B0" w:rsidTr="00D22EDA">
        <w:trPr>
          <w:trHeight w:hRule="exact" w:val="27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</w:tr>
      <w:tr w:rsidR="00355EDF" w:rsidRPr="00DF01B0" w:rsidTr="00D22EDA">
        <w:trPr>
          <w:trHeight w:hRule="exact" w:val="43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</w:tr>
      <w:tr w:rsidR="00355EDF" w:rsidRPr="00DF01B0" w:rsidTr="00D22EDA">
        <w:trPr>
          <w:trHeight w:hRule="exact" w:val="425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</w:tr>
      <w:tr w:rsidR="00355EDF" w:rsidRPr="00DF01B0" w:rsidTr="00D22EDA">
        <w:trPr>
          <w:trHeight w:hRule="exact" w:val="431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 w:rsidP="00B92B23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судебных </w:t>
            </w:r>
            <w:r w:rsidR="00B92B23" w:rsidRPr="00DF01B0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</w:p>
        </w:tc>
      </w:tr>
      <w:tr w:rsidR="00355EDF" w:rsidRPr="00DF01B0" w:rsidTr="00D22EDA">
        <w:trPr>
          <w:trHeight w:hRule="exact" w:val="409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355EDF" w:rsidRPr="00DF01B0" w:rsidTr="00D22EDA">
        <w:trPr>
          <w:trHeight w:hRule="exact" w:val="287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</w:tr>
      <w:tr w:rsidR="00355EDF" w:rsidRPr="00DF01B0" w:rsidTr="00D22EDA">
        <w:trPr>
          <w:trHeight w:hRule="exact" w:val="291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355EDF" w:rsidRPr="00DF01B0" w:rsidTr="00D22EDA">
        <w:trPr>
          <w:trHeight w:hRule="exact" w:val="337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</w:tr>
      <w:tr w:rsidR="00355EDF" w:rsidRPr="00DF01B0" w:rsidTr="00D22EDA">
        <w:trPr>
          <w:trHeight w:hRule="exact" w:val="372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</w:tr>
      <w:tr w:rsidR="00355EDF" w:rsidRPr="00DF01B0" w:rsidTr="00D22EDA">
        <w:trPr>
          <w:trHeight w:hRule="exact" w:val="277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</w:tr>
    </w:tbl>
    <w:p w:rsidR="00355EDF" w:rsidRPr="00DF01B0" w:rsidRDefault="00355EDF" w:rsidP="00355EDF">
      <w:pPr>
        <w:ind w:firstLine="567"/>
      </w:pPr>
    </w:p>
    <w:p w:rsidR="00355EDF" w:rsidRDefault="00355EDF" w:rsidP="00355EDF"/>
    <w:p w:rsidR="005A2F1D" w:rsidRPr="00DF01B0" w:rsidRDefault="005A2F1D" w:rsidP="00355EDF"/>
    <w:p w:rsidR="000C3E80" w:rsidRDefault="000C3E80" w:rsidP="00355EDF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F6EBC" w:rsidRDefault="00DF6EBC" w:rsidP="00355EDF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F6EBC" w:rsidRDefault="00DF6EBC" w:rsidP="00355EDF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F6EBC" w:rsidRDefault="00DF6EBC" w:rsidP="00355EDF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B65D2" w:rsidRPr="00DF01B0" w:rsidRDefault="00355EDF" w:rsidP="00355EDF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7466F" w:rsidRPr="00DF01B0">
        <w:rPr>
          <w:rFonts w:ascii="Times New Roman" w:hAnsi="Times New Roman" w:cs="Times New Roman"/>
          <w:sz w:val="24"/>
          <w:szCs w:val="24"/>
        </w:rPr>
        <w:t xml:space="preserve">№ </w:t>
      </w:r>
      <w:r w:rsidRPr="00DF01B0">
        <w:rPr>
          <w:rFonts w:ascii="Times New Roman" w:hAnsi="Times New Roman" w:cs="Times New Roman"/>
          <w:sz w:val="24"/>
          <w:szCs w:val="24"/>
        </w:rPr>
        <w:t xml:space="preserve">4 к постановлению </w:t>
      </w:r>
    </w:p>
    <w:p w:rsidR="008C5890" w:rsidRPr="00DF01B0" w:rsidRDefault="008C5890" w:rsidP="00444CEA">
      <w:pPr>
        <w:pStyle w:val="30"/>
        <w:shd w:val="clear" w:color="auto" w:fill="auto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44CEA" w:rsidRPr="00DF01B0">
        <w:rPr>
          <w:rFonts w:ascii="Times New Roman" w:hAnsi="Times New Roman" w:cs="Times New Roman"/>
          <w:sz w:val="24"/>
          <w:szCs w:val="24"/>
        </w:rPr>
        <w:t xml:space="preserve">от </w:t>
      </w:r>
      <w:r w:rsidR="00444CEA">
        <w:rPr>
          <w:rFonts w:ascii="Times New Roman" w:hAnsi="Times New Roman" w:cs="Times New Roman"/>
          <w:sz w:val="24"/>
          <w:szCs w:val="24"/>
        </w:rPr>
        <w:t>30</w:t>
      </w:r>
      <w:r w:rsidR="00444CEA" w:rsidRPr="00DF01B0">
        <w:rPr>
          <w:rFonts w:ascii="Times New Roman" w:hAnsi="Times New Roman" w:cs="Times New Roman"/>
          <w:sz w:val="24"/>
          <w:szCs w:val="24"/>
        </w:rPr>
        <w:t>.12.20</w:t>
      </w:r>
      <w:r w:rsidR="00444CEA">
        <w:rPr>
          <w:rFonts w:ascii="Times New Roman" w:hAnsi="Times New Roman" w:cs="Times New Roman"/>
          <w:sz w:val="24"/>
          <w:szCs w:val="24"/>
        </w:rPr>
        <w:t>25</w:t>
      </w:r>
      <w:r w:rsidR="00444CEA" w:rsidRPr="00DF01B0">
        <w:rPr>
          <w:rFonts w:ascii="Times New Roman" w:hAnsi="Times New Roman" w:cs="Times New Roman"/>
          <w:i/>
          <w:iCs/>
          <w:sz w:val="24"/>
          <w:szCs w:val="24"/>
        </w:rPr>
        <w:t>г.</w:t>
      </w:r>
      <w:r w:rsidR="00444CEA" w:rsidRPr="00DF01B0">
        <w:rPr>
          <w:rFonts w:ascii="Times New Roman" w:hAnsi="Times New Roman" w:cs="Times New Roman"/>
          <w:sz w:val="24"/>
          <w:szCs w:val="24"/>
        </w:rPr>
        <w:t xml:space="preserve"> №</w:t>
      </w:r>
      <w:r w:rsidR="00444CEA">
        <w:rPr>
          <w:rFonts w:ascii="Times New Roman" w:hAnsi="Times New Roman" w:cs="Times New Roman"/>
          <w:sz w:val="24"/>
          <w:szCs w:val="24"/>
        </w:rPr>
        <w:t>29</w:t>
      </w:r>
    </w:p>
    <w:p w:rsidR="007D500E" w:rsidRDefault="008C5890" w:rsidP="008E73AD">
      <w:pPr>
        <w:pStyle w:val="1"/>
        <w:shd w:val="clear" w:color="auto" w:fill="auto"/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5A2F1D" w:rsidRPr="00DF01B0" w:rsidRDefault="005A2F1D" w:rsidP="008E73AD">
      <w:pPr>
        <w:pStyle w:val="1"/>
        <w:shd w:val="clear" w:color="auto" w:fill="auto"/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bCs/>
          <w:sz w:val="24"/>
          <w:szCs w:val="24"/>
        </w:rPr>
        <w:t>ПЕРЕЧЕНЬ И ПОРЯДОК</w:t>
      </w:r>
      <w:r w:rsidRPr="00DF01B0">
        <w:rPr>
          <w:rFonts w:ascii="Times New Roman" w:hAnsi="Times New Roman" w:cs="Times New Roman"/>
          <w:b/>
          <w:bCs/>
          <w:sz w:val="24"/>
          <w:szCs w:val="24"/>
        </w:rPr>
        <w:br/>
        <w:t>ПРИМЕНЕНИЯ КЛАССИФИКАЦИИ ОПЕРАЦИЙ СЕКТОРА</w:t>
      </w:r>
      <w:r w:rsidRPr="00DF01B0">
        <w:rPr>
          <w:rFonts w:ascii="Times New Roman" w:hAnsi="Times New Roman" w:cs="Times New Roman"/>
          <w:b/>
          <w:bCs/>
          <w:sz w:val="24"/>
          <w:szCs w:val="24"/>
        </w:rPr>
        <w:br/>
        <w:t>ГОСУДАРСТВЕННОГО УПРАВЛЕНИЯ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1B0">
        <w:rPr>
          <w:rFonts w:ascii="Times New Roman" w:hAnsi="Times New Roman" w:cs="Times New Roman"/>
          <w:b/>
          <w:bCs/>
          <w:sz w:val="24"/>
          <w:szCs w:val="24"/>
        </w:rPr>
        <w:t>Перечень классификации операций сектора</w:t>
      </w:r>
      <w:r w:rsidRPr="00DF01B0">
        <w:rPr>
          <w:rFonts w:ascii="Times New Roman" w:hAnsi="Times New Roman" w:cs="Times New Roman"/>
          <w:b/>
          <w:bCs/>
          <w:sz w:val="24"/>
          <w:szCs w:val="24"/>
        </w:rPr>
        <w:br/>
        <w:t>государственного управления</w:t>
      </w:r>
    </w:p>
    <w:p w:rsidR="00C26FBA" w:rsidRPr="00DF01B0" w:rsidRDefault="00C26FBA" w:rsidP="00355EDF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8505"/>
      </w:tblGrid>
      <w:tr w:rsidR="00355EDF" w:rsidRPr="00DF01B0" w:rsidTr="008E73AD">
        <w:trPr>
          <w:trHeight w:hRule="exact" w:val="24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355EDF" w:rsidRPr="00DF01B0" w:rsidTr="008E73AD">
        <w:trPr>
          <w:trHeight w:hRule="exact" w:val="33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355EDF" w:rsidRPr="00DF01B0" w:rsidTr="008E73AD">
        <w:trPr>
          <w:trHeight w:hRule="exact" w:val="279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355EDF" w:rsidRPr="00DF01B0" w:rsidTr="008E73AD">
        <w:trPr>
          <w:trHeight w:hRule="exact" w:val="283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</w:tr>
      <w:tr w:rsidR="00355EDF" w:rsidRPr="00DF01B0" w:rsidTr="008E73AD">
        <w:trPr>
          <w:trHeight w:hRule="exact" w:val="273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</w:tr>
      <w:tr w:rsidR="00355EDF" w:rsidRPr="00DF01B0" w:rsidTr="008E73AD">
        <w:trPr>
          <w:trHeight w:hRule="exact" w:val="44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несоциальные выплаты персоналу в денежной форме</w:t>
            </w:r>
          </w:p>
        </w:tc>
      </w:tr>
      <w:tr w:rsidR="00355EDF" w:rsidRPr="00DF01B0" w:rsidTr="008E73AD">
        <w:trPr>
          <w:trHeight w:hRule="exact" w:val="31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</w:tr>
      <w:tr w:rsidR="00355EDF" w:rsidRPr="00DF01B0" w:rsidTr="008E73AD">
        <w:trPr>
          <w:trHeight w:hRule="exact" w:val="436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</w:tr>
      <w:tr w:rsidR="00355EDF" w:rsidRPr="00DF01B0" w:rsidTr="008E73AD">
        <w:trPr>
          <w:trHeight w:hRule="exact" w:val="23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</w:tr>
      <w:tr w:rsidR="00355EDF" w:rsidRPr="00DF01B0" w:rsidTr="008E73AD">
        <w:trPr>
          <w:trHeight w:hRule="exact" w:val="32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</w:tr>
      <w:tr w:rsidR="00355EDF" w:rsidRPr="00DF01B0" w:rsidTr="008E73AD">
        <w:trPr>
          <w:trHeight w:hRule="exact" w:val="439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</w:tr>
      <w:tr w:rsidR="00355EDF" w:rsidRPr="00DF01B0" w:rsidTr="008E73AD">
        <w:trPr>
          <w:trHeight w:hRule="exact" w:val="66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</w:tr>
      <w:tr w:rsidR="00355EDF" w:rsidRPr="00DF01B0" w:rsidTr="008E73AD">
        <w:trPr>
          <w:trHeight w:hRule="exact" w:val="31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</w:tr>
      <w:tr w:rsidR="00355EDF" w:rsidRPr="00DF01B0" w:rsidTr="008E73AD">
        <w:trPr>
          <w:trHeight w:hRule="exact" w:val="289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</w:tr>
      <w:tr w:rsidR="00355EDF" w:rsidRPr="00DF01B0" w:rsidTr="008E73AD">
        <w:trPr>
          <w:trHeight w:hRule="exact" w:val="26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</w:tr>
      <w:tr w:rsidR="00355EDF" w:rsidRPr="00DF01B0" w:rsidTr="008E73AD">
        <w:trPr>
          <w:trHeight w:hRule="exact" w:val="31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Услуги, работы для целей капитальных вложений</w:t>
            </w:r>
          </w:p>
        </w:tc>
      </w:tr>
      <w:tr w:rsidR="00355EDF" w:rsidRPr="00DF01B0" w:rsidTr="008E73AD">
        <w:trPr>
          <w:trHeight w:hRule="exact" w:val="401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бюджетам</w:t>
            </w:r>
          </w:p>
        </w:tc>
      </w:tr>
      <w:tr w:rsidR="00355EDF" w:rsidRPr="00DF01B0" w:rsidTr="008E73AD">
        <w:trPr>
          <w:trHeight w:hRule="exact" w:val="563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</w:tr>
      <w:tr w:rsidR="00355EDF" w:rsidRPr="00DF01B0" w:rsidTr="008E73AD">
        <w:trPr>
          <w:trHeight w:hRule="exact" w:val="273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</w:t>
            </w:r>
          </w:p>
        </w:tc>
      </w:tr>
      <w:tr w:rsidR="00355EDF" w:rsidRPr="00DF01B0" w:rsidTr="008E73AD">
        <w:trPr>
          <w:trHeight w:hRule="exact" w:val="446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 в денежной форме</w:t>
            </w:r>
          </w:p>
        </w:tc>
      </w:tr>
      <w:tr w:rsidR="00355EDF" w:rsidRPr="00DF01B0" w:rsidTr="008E73AD">
        <w:trPr>
          <w:trHeight w:hRule="exact" w:val="539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 в натуральной форме</w:t>
            </w:r>
          </w:p>
        </w:tc>
      </w:tr>
      <w:tr w:rsidR="00355EDF" w:rsidRPr="00DF01B0" w:rsidTr="008E73AD">
        <w:trPr>
          <w:trHeight w:hRule="exact" w:val="57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Пенсии, пособия, выплачиваемые работодателями, нанимателями бывшим работникам</w:t>
            </w:r>
          </w:p>
        </w:tc>
      </w:tr>
      <w:tr w:rsidR="00355EDF" w:rsidRPr="00DF01B0" w:rsidTr="008E73AD">
        <w:trPr>
          <w:trHeight w:hRule="exact" w:val="569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</w:tr>
      <w:tr w:rsidR="00355EDF" w:rsidRPr="00DF01B0" w:rsidTr="008E73AD">
        <w:trPr>
          <w:trHeight w:hRule="exact" w:val="279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</w:tr>
      <w:tr w:rsidR="00355EDF" w:rsidRPr="00DF01B0" w:rsidTr="008E73AD">
        <w:trPr>
          <w:trHeight w:hRule="exact" w:val="42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</w:tr>
      <w:tr w:rsidR="00355EDF" w:rsidRPr="00DF01B0" w:rsidTr="008E73AD">
        <w:trPr>
          <w:trHeight w:hRule="exact" w:val="614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</w:tr>
      <w:tr w:rsidR="00355EDF" w:rsidRPr="00DF01B0" w:rsidTr="008E73AD">
        <w:trPr>
          <w:trHeight w:hRule="exact" w:val="65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законодательства о закупках и нарушение условий контрактов (договоров)</w:t>
            </w:r>
          </w:p>
        </w:tc>
      </w:tr>
      <w:tr w:rsidR="00355EDF" w:rsidRPr="00DF01B0" w:rsidTr="008E73AD">
        <w:trPr>
          <w:trHeight w:hRule="exact" w:val="518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Штрафные санкции по долговым обязательствам</w:t>
            </w:r>
          </w:p>
        </w:tc>
      </w:tr>
      <w:tr w:rsidR="00355EDF" w:rsidRPr="00DF01B0" w:rsidTr="008E73AD">
        <w:trPr>
          <w:trHeight w:hRule="exact" w:val="471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Другие экономические санкции</w:t>
            </w:r>
          </w:p>
        </w:tc>
      </w:tr>
      <w:tr w:rsidR="00355EDF" w:rsidRPr="00DF01B0" w:rsidTr="008E73AD">
        <w:trPr>
          <w:trHeight w:hRule="exact" w:val="31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выплаты текущего характера физическим лицам</w:t>
            </w:r>
          </w:p>
        </w:tc>
      </w:tr>
      <w:tr w:rsidR="00355EDF" w:rsidRPr="00DF01B0" w:rsidTr="008E73AD">
        <w:trPr>
          <w:trHeight w:hRule="exact" w:val="32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выплаты текущего характера организациям</w:t>
            </w:r>
          </w:p>
        </w:tc>
      </w:tr>
      <w:tr w:rsidR="00355EDF" w:rsidRPr="00DF01B0" w:rsidTr="008E73AD">
        <w:trPr>
          <w:trHeight w:hRule="exact" w:val="371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</w:tr>
      <w:tr w:rsidR="00355EDF" w:rsidRPr="00DF01B0" w:rsidTr="008E73AD">
        <w:trPr>
          <w:trHeight w:hRule="exact" w:val="279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</w:tr>
      <w:tr w:rsidR="00355EDF" w:rsidRPr="00DF01B0" w:rsidTr="008E73AD">
        <w:trPr>
          <w:trHeight w:hRule="exact" w:val="269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</w:tr>
      <w:tr w:rsidR="00355EDF" w:rsidRPr="00DF01B0" w:rsidTr="008E73AD">
        <w:trPr>
          <w:trHeight w:hRule="exact" w:val="31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горюче-смазочных материалов</w:t>
            </w:r>
          </w:p>
        </w:tc>
      </w:tr>
      <w:tr w:rsidR="00355EDF" w:rsidRPr="00DF01B0" w:rsidTr="008E73AD">
        <w:trPr>
          <w:trHeight w:hRule="exact" w:val="30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строительных материалов</w:t>
            </w:r>
          </w:p>
        </w:tc>
      </w:tr>
      <w:tr w:rsidR="00355EDF" w:rsidRPr="00DF01B0" w:rsidTr="008E73AD">
        <w:trPr>
          <w:trHeight w:hRule="exact" w:val="31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мягкого инвентаря</w:t>
            </w:r>
          </w:p>
        </w:tc>
      </w:tr>
      <w:tr w:rsidR="00355EDF" w:rsidRPr="00DF01B0" w:rsidTr="008E73AD">
        <w:trPr>
          <w:trHeight w:hRule="exact" w:val="30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</w:tr>
      <w:tr w:rsidR="00355EDF" w:rsidRPr="00DF01B0" w:rsidTr="008E73AD">
        <w:trPr>
          <w:trHeight w:hRule="exact" w:val="603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 для целей капитальных вложений</w:t>
            </w:r>
          </w:p>
        </w:tc>
      </w:tr>
      <w:tr w:rsidR="00355EDF" w:rsidRPr="00DF01B0" w:rsidTr="008E73AD">
        <w:trPr>
          <w:trHeight w:hRule="exact" w:val="673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материальных запасов однократного применения</w:t>
            </w:r>
          </w:p>
        </w:tc>
      </w:tr>
      <w:tr w:rsidR="00355EDF" w:rsidRPr="00DF01B0" w:rsidTr="008E73AD">
        <w:trPr>
          <w:trHeight w:hRule="exact" w:val="56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права пользования</w:t>
            </w:r>
          </w:p>
        </w:tc>
      </w:tr>
      <w:tr w:rsidR="00355EDF" w:rsidRPr="00DF01B0" w:rsidTr="008E73AD">
        <w:trPr>
          <w:trHeight w:hRule="exact" w:val="861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неисключительных прав на результаты интеллектуальной деятельности с неопределенным сроком полезного использования</w:t>
            </w:r>
          </w:p>
        </w:tc>
      </w:tr>
      <w:tr w:rsidR="00355EDF" w:rsidRPr="00DF01B0" w:rsidTr="008E73AD">
        <w:trPr>
          <w:trHeight w:hRule="exact" w:val="1004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неисключительных прав на результаты интеллектуальной деятельности с определенным сроком полезного использования</w:t>
            </w:r>
          </w:p>
        </w:tc>
      </w:tr>
    </w:tbl>
    <w:p w:rsidR="00961C9B" w:rsidRDefault="00961C9B" w:rsidP="00355EDF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F1D" w:rsidRPr="00DF01B0" w:rsidRDefault="005A2F1D" w:rsidP="00355EDF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bCs/>
          <w:sz w:val="24"/>
          <w:szCs w:val="24"/>
        </w:rPr>
        <w:t>Порядок применения классификации операций сектора</w:t>
      </w:r>
      <w:r w:rsidRPr="00DF01B0">
        <w:rPr>
          <w:rFonts w:ascii="Times New Roman" w:hAnsi="Times New Roman" w:cs="Times New Roman"/>
          <w:b/>
          <w:bCs/>
          <w:sz w:val="24"/>
          <w:szCs w:val="24"/>
        </w:rPr>
        <w:br/>
        <w:t>государственного управления</w:t>
      </w:r>
    </w:p>
    <w:p w:rsidR="00961C9B" w:rsidRPr="00DF01B0" w:rsidRDefault="00961C9B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положениями статьи 9 Бюджетного кодекса Российской Федерации, Приказом Минфина России от 29.11.2017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209н "Об утверждении Порядка применения классификации операций сектора государственного управления" и определяет правила применения кодов классификации операций сектора государственного управления (далее - КОСТУ), используемых для ведения органами местного самоуправления, муниципальными учреждениями, иными юридическими лицами, осуществляющими в соответствии с законодательством Российской Федерации бюджетные полномочия получателя бюджетных средств (далее - сектор государственного управления), бюджетного (бухгалтерского) учета, составления бюджетной (бухгалтерской) и иной финансовой отчетности, обеспечивающей сопоставимость показателей бюджетов бюджетной системы Российской Федерации.</w:t>
      </w:r>
    </w:p>
    <w:p w:rsidR="0020620D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Положения настоящего Порядка применяются при детализации (дополнительной детализации) показателей бюджетной росписи, бюджетной сметы казенного учреждения, </w:t>
      </w:r>
    </w:p>
    <w:p w:rsidR="0020620D" w:rsidRDefault="0020620D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обоснований бюджетных ассигнований.</w:t>
      </w:r>
    </w:p>
    <w:p w:rsidR="00355EDF" w:rsidRPr="00DF01B0" w:rsidRDefault="00355EDF" w:rsidP="00355EDF">
      <w:pPr>
        <w:pStyle w:val="1"/>
        <w:numPr>
          <w:ilvl w:val="0"/>
          <w:numId w:val="13"/>
        </w:numPr>
        <w:shd w:val="clear" w:color="auto" w:fill="auto"/>
        <w:tabs>
          <w:tab w:val="left" w:pos="5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bCs/>
          <w:sz w:val="24"/>
          <w:szCs w:val="24"/>
        </w:rPr>
        <w:t>Группа 200 "Расходы" детализируется статьями КОСГУ:</w:t>
      </w:r>
    </w:p>
    <w:p w:rsidR="00355EDF" w:rsidRPr="00DF01B0" w:rsidRDefault="00355EDF" w:rsidP="00355EDF">
      <w:pPr>
        <w:pStyle w:val="1"/>
        <w:numPr>
          <w:ilvl w:val="0"/>
          <w:numId w:val="15"/>
        </w:numPr>
        <w:shd w:val="clear" w:color="auto" w:fill="auto"/>
        <w:tabs>
          <w:tab w:val="left" w:pos="8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"Оплата труда, начисления на выплаты по оплате труда";</w:t>
      </w:r>
    </w:p>
    <w:p w:rsidR="00355EDF" w:rsidRPr="00DF01B0" w:rsidRDefault="00355EDF" w:rsidP="00355EDF">
      <w:pPr>
        <w:pStyle w:val="1"/>
        <w:numPr>
          <w:ilvl w:val="0"/>
          <w:numId w:val="17"/>
        </w:numPr>
        <w:shd w:val="clear" w:color="auto" w:fill="auto"/>
        <w:tabs>
          <w:tab w:val="left" w:pos="81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"Оплата работ, услуг";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250 "Безвозмездные перечисления бюджетам";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260 "Социальное обеспечение";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290 "Прочие расходы".</w:t>
      </w:r>
    </w:p>
    <w:p w:rsidR="00355EDF" w:rsidRPr="00DF01B0" w:rsidRDefault="00355EDF" w:rsidP="00355EDF">
      <w:pPr>
        <w:pStyle w:val="1"/>
        <w:numPr>
          <w:ilvl w:val="0"/>
          <w:numId w:val="19"/>
        </w:numPr>
        <w:shd w:val="clear" w:color="auto" w:fill="auto"/>
        <w:tabs>
          <w:tab w:val="left" w:pos="77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/>
          <w:bCs/>
          <w:sz w:val="24"/>
          <w:szCs w:val="24"/>
        </w:rPr>
        <w:t>Статья 210 "Оплата труда, начисления на выплаты по оплате трудя" КОСГУ детализируется подстатьями КОСГУ:</w:t>
      </w:r>
    </w:p>
    <w:p w:rsidR="00355EDF" w:rsidRPr="00DF01B0" w:rsidRDefault="00355EDF" w:rsidP="00355EDF">
      <w:pPr>
        <w:pStyle w:val="1"/>
        <w:numPr>
          <w:ilvl w:val="0"/>
          <w:numId w:val="15"/>
        </w:numPr>
        <w:shd w:val="clear" w:color="auto" w:fill="auto"/>
        <w:tabs>
          <w:tab w:val="left" w:pos="8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"Заработная плата";</w:t>
      </w:r>
    </w:p>
    <w:p w:rsidR="00355EDF" w:rsidRPr="00DF01B0" w:rsidRDefault="00355EDF" w:rsidP="00355EDF">
      <w:pPr>
        <w:pStyle w:val="1"/>
        <w:numPr>
          <w:ilvl w:val="0"/>
          <w:numId w:val="15"/>
        </w:numPr>
        <w:shd w:val="clear" w:color="auto" w:fill="auto"/>
        <w:tabs>
          <w:tab w:val="left" w:pos="81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"Прочие несоциальные выплаты персоналу в денежной форме";</w:t>
      </w:r>
    </w:p>
    <w:p w:rsidR="00355EDF" w:rsidRPr="00DF01B0" w:rsidRDefault="00355EDF" w:rsidP="00355EDF">
      <w:pPr>
        <w:pStyle w:val="1"/>
        <w:numPr>
          <w:ilvl w:val="0"/>
          <w:numId w:val="15"/>
        </w:numPr>
        <w:shd w:val="clear" w:color="auto" w:fill="auto"/>
        <w:tabs>
          <w:tab w:val="left" w:pos="81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"Начисления на выплаты по оплате труда";</w:t>
      </w:r>
    </w:p>
    <w:p w:rsidR="00355EDF" w:rsidRPr="00DF01B0" w:rsidRDefault="00355EDF" w:rsidP="00355EDF">
      <w:pPr>
        <w:pStyle w:val="1"/>
        <w:numPr>
          <w:ilvl w:val="0"/>
          <w:numId w:val="21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</w:t>
      </w:r>
      <w:r w:rsidRPr="00DF01B0">
        <w:rPr>
          <w:rFonts w:ascii="Times New Roman" w:hAnsi="Times New Roman" w:cs="Times New Roman"/>
          <w:sz w:val="24"/>
          <w:szCs w:val="24"/>
        </w:rPr>
        <w:t>211 "Заработная плата" КОСГУ относятся расходы на выплату заработной платы, осуществляемые на основе договоров (контрактов), в соответствии с законодательством Российской Федерации о государственной (муниципальной) службе, трудовым законодательством, в том числе: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выплаты:</w:t>
      </w:r>
    </w:p>
    <w:p w:rsidR="00355EDF" w:rsidRPr="00DF01B0" w:rsidRDefault="00355EDF" w:rsidP="00F525E8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- по должностным окладам, по ставкам заработной платы, по почасовой оплате, по </w:t>
      </w:r>
      <w:r w:rsidR="00F525E8" w:rsidRPr="00DF01B0">
        <w:rPr>
          <w:rFonts w:ascii="Times New Roman" w:hAnsi="Times New Roman" w:cs="Times New Roman"/>
          <w:sz w:val="24"/>
          <w:szCs w:val="24"/>
        </w:rPr>
        <w:t>воинским и специальным званиям;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за работу в ночное время, праздничные и выходные дни;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за работу с вредными и (или) опасными и иными особыми условиями труда;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за сверхурочную работу;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подросткам, принимаемым на временные рабочие места;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преподавателям, являющимся штатными сотрудниками, в связи с проведением учебной практики и работой на стажерских площадках в рамках выполнения ими служебных обязанностей, предусмотренных условиями трудового договора;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1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сотрудникам, призванным на военные сборы;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осужденным, работающим на штатных должностях в исправительных учреждениях, исполняющих наказания;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1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за время вынужденного прогула;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надбавки: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за выслугу лет;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1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за особые условия государственной гражданской и иной службы;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1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за работу со сведениями, составляющими государственную тайну;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за квалификационный разряд (классный чин, дипломатический ранг, за классность по специальности);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за работу и стаж работы в местностях с особыми климатическими условиями, в пустынных, безводных местностях, в высокогорных районах, в районах Крайнего Севера и приравненных к ним местностях, в южных районах Сибири и Дальнего Востока;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1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за сложность, напряженность, специальный режим работы;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за шифровальную работу, за знание иностранного языка, ученую степень, ученое звание, должности доцента и профессора;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отпусков: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ежегодных отпусков, в том числе компенсация за неиспользованный отпуск;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дополнительного оплачиваемого отпуска гражданам, подвергшимся воздействию радиации вследствие катастрофы на Чернобыльской АЭС;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отпусков за период обучения персонала, направленного на профессиональную подготовку, повышение квалификации или обучение другим профессиям;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иные выплаты: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единовременного пособия военнослужащему Вооруженных Сил Российской Федерации при заключении контракта, включаемого в состав выплат по денежному довольствию;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выплаты поощрительного, стимулирующего характера, в том числе вознаграждения по итогам работы за год, премии;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1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выплата денежных средств за участие в боевых действиях;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выплата за дни медицинского обследования, сдачи крови и отдыха, предоставляемые персоналу - донорам крови;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выплата за дни участия в выполнении государственных или общественных </w:t>
      </w:r>
      <w:r w:rsidRPr="00DF01B0">
        <w:rPr>
          <w:rFonts w:ascii="Times New Roman" w:hAnsi="Times New Roman" w:cs="Times New Roman"/>
          <w:sz w:val="24"/>
          <w:szCs w:val="24"/>
        </w:rPr>
        <w:lastRenderedPageBreak/>
        <w:t>обязанностей;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1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выплата материальной помощи за счет фонда оплаты труда;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другие аналогичные расходы.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Кроме того, на данную подстатью относятся расходы по выплате удержаний, произведенных с заработной платы, к которым в том числе относятся;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услуг кредитных организаций по зачислению денежных средств на лицевые счета персонала, открытые в кредитных организациях, за счет средств персонала путем удержания работодателем необходимой для оплаты услуги суммы из заработной платы персонала на основании их заявлений, а также оплата почтового сбора;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перечисления денежных средств профсоюзным организациям (членские профсоюзные взносы);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2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налог на доходы физических лиц;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удержания по исполнительным документам, в том числе на оплату алиментов;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возмещение материального ущерба, причиненного персоналом организации;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иные удержания в рамках исполнительного производства.</w:t>
      </w:r>
    </w:p>
    <w:p w:rsidR="00355EDF" w:rsidRPr="00DF01B0" w:rsidRDefault="00355EDF" w:rsidP="00355EDF">
      <w:pPr>
        <w:pStyle w:val="1"/>
        <w:numPr>
          <w:ilvl w:val="0"/>
          <w:numId w:val="21"/>
        </w:numPr>
        <w:shd w:val="clear" w:color="auto" w:fill="auto"/>
        <w:tabs>
          <w:tab w:val="left" w:pos="92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На подстатью 212 "Прочие несоциальные выплаты персоналу в денежной форме"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 к заработной плате дополнительных выплат и пособий (за исключением компенсаций расходов персонала), обусловленных условиями трудовых отношений, статусом работников (сотрудников), в том числе: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подъемное пособие при переезде на новое место службы военнослужащим и приравненным к ним лицам;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подъемное пособие при переезде на новое место работы (службы) лицам, работающим в районах Крайнего Севера и приравненных к ним местностях, судьям, работникам загранучреждений и другим работникам в соответствии с законодательством Российской Федерации;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единовременное пособие при перезаключении трудового договора;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возмещение персоналу дополнительных расходов, связанных с проживанием вне места постоянного жительства в служебных командировках (суточные, в том числе выплаты взамен суточных членам экипажей судов заграничного плавания);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1B0">
        <w:rPr>
          <w:rFonts w:ascii="Times New Roman" w:hAnsi="Times New Roman" w:cs="Times New Roman"/>
          <w:sz w:val="24"/>
          <w:szCs w:val="24"/>
        </w:rPr>
        <w:t>продовольственно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>-путевые, полевые деньги;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выплата на первоначальное обзаведение хозяйством сотрудникам учреждений, исполняющих наказания;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премирование персонала за сбор и сдачу лома и отходов драгоценных металлов и природных алмазов в соответствии с постановлением Правительства Российской Федерации </w:t>
      </w:r>
      <w:proofErr w:type="spellStart"/>
      <w:r w:rsidRPr="00DF01B0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 xml:space="preserve"> 5 апреля 1993 года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288 "О размерах средств на премирование за сбор и сдачу лома и отходов драгоценных металлов и природных алмазов" (Российская газета, 1993,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72);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выплаты депутатам, осуществляющим депутатскую деятельность на постоянной основе;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ежемесячные денежные выплаты членам государственных академий наук;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выплата стипендий ученым, научным работникам, работникам организаций оборонно-промышленного комплекса;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другие аналогичные выплаты и пособия персоналу.</w:t>
      </w:r>
    </w:p>
    <w:p w:rsidR="00355EDF" w:rsidRPr="00DF01B0" w:rsidRDefault="00355EDF" w:rsidP="00355EDF">
      <w:pPr>
        <w:pStyle w:val="1"/>
        <w:numPr>
          <w:ilvl w:val="0"/>
          <w:numId w:val="2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213</w:t>
      </w:r>
      <w:r w:rsidRPr="00DF01B0">
        <w:rPr>
          <w:rFonts w:ascii="Times New Roman" w:hAnsi="Times New Roman" w:cs="Times New Roman"/>
          <w:sz w:val="24"/>
          <w:szCs w:val="24"/>
        </w:rPr>
        <w:t>"Начисления на выплаты по оплате труда" КОСГУ относятся расходы, связанные с начислениями на выплаты по оплате труда, в том числе: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расходы по уплате страховых взносов в бюджеты Пенсионного фонда Российской Федерации на обязательное пенсионное страхование, Фонда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Федерального фонда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 (расходы по уплате вышеуказанных взносов, начисленных на выплаты, производимые по договорам гражданско-правового характера, заключаемым с физическими лицами, а также на выплаты в пользу физических лиц по иным основаниям, определенным законодательством Российской Федерации, за исключением выплат, относимых на подстатьи 211 "Заработная плата", 212 "Прочие несоциальные выплаты персоналу в денежной форме" и 214 "Прочие несоциальные </w:t>
      </w:r>
      <w:r w:rsidRPr="00DF01B0">
        <w:rPr>
          <w:rFonts w:ascii="Times New Roman" w:hAnsi="Times New Roman" w:cs="Times New Roman"/>
          <w:sz w:val="24"/>
          <w:szCs w:val="24"/>
        </w:rPr>
        <w:lastRenderedPageBreak/>
        <w:t>выплаты персоналу в натуральной форме" КОСГУ подлежат отнесению на те подстатьи КОСГУ, на которые относятся расходы на соответствующие выплаты);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пособия, выплачиваемые работодателем за счет средств Фонда социального страхования Российской Федерации штатным работникам (за исключением пособий, выплачиваемых за счет средств федерального бюджета, выделяемых федеральным органам исполнительной власти, в которых предусмотрена военная служба и служба в правоохранительных органах):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0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пособие по беременности и родам;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единовременное пособие женщинам, вставшим на учет в медицинских учреждениях в ранние сроки беременности;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единовременное пособие при рождении ребенка и ежемесячное пособие по уходу за ребенком до достижения им возраста полутора лет;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учреждения;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другие расходы, связанные с начислениями на выплаты по оплате труда: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пособия по временной нетрудоспособности, за исключением пособия за первые три дня временной нетрудоспособности, оплачиваемого за счет средств работодателя (в том числе перечисление налога на доходы физических лиц, в случае его удержания с доходов физического лица в виде пособий по временной нетрудоспособности, за исключением части пособий за первые три дня временной нетрудоспособности, выплачиваемой за счет средств работодателя);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четырех дополнительных выходных дней в месяц родителю (опекуну, попечителю) для ухода за детьми-инвалидами;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возмещение стоимости гарантированного перечня услуг по погребению и социальное пособие на погребение,</w:t>
      </w:r>
    </w:p>
    <w:p w:rsidR="00355EDF" w:rsidRPr="00DF01B0" w:rsidRDefault="00355EDF" w:rsidP="00355EDF">
      <w:pPr>
        <w:pStyle w:val="1"/>
        <w:numPr>
          <w:ilvl w:val="0"/>
          <w:numId w:val="19"/>
        </w:numPr>
        <w:shd w:val="clear" w:color="auto" w:fill="auto"/>
        <w:tabs>
          <w:tab w:val="left" w:pos="83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Статья 220 "Оплата работ, услуг" КОСГУ детализируется под статьям и КОСГУ:</w:t>
      </w:r>
    </w:p>
    <w:p w:rsidR="00355EDF" w:rsidRPr="00DF01B0" w:rsidRDefault="00355EDF" w:rsidP="00355EDF">
      <w:pPr>
        <w:pStyle w:val="1"/>
        <w:numPr>
          <w:ilvl w:val="0"/>
          <w:numId w:val="17"/>
        </w:numPr>
        <w:shd w:val="clear" w:color="auto" w:fill="auto"/>
        <w:tabs>
          <w:tab w:val="left" w:pos="8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"Услуги связи";</w:t>
      </w:r>
    </w:p>
    <w:p w:rsidR="00355EDF" w:rsidRPr="00DF01B0" w:rsidRDefault="00355EDF" w:rsidP="00355EDF">
      <w:pPr>
        <w:pStyle w:val="1"/>
        <w:numPr>
          <w:ilvl w:val="0"/>
          <w:numId w:val="17"/>
        </w:numPr>
        <w:shd w:val="clear" w:color="auto" w:fill="auto"/>
        <w:tabs>
          <w:tab w:val="left" w:pos="8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"Транспортные услуги";</w:t>
      </w:r>
    </w:p>
    <w:p w:rsidR="00355EDF" w:rsidRPr="00DF01B0" w:rsidRDefault="00355EDF" w:rsidP="00355EDF">
      <w:pPr>
        <w:pStyle w:val="1"/>
        <w:numPr>
          <w:ilvl w:val="0"/>
          <w:numId w:val="17"/>
        </w:numPr>
        <w:shd w:val="clear" w:color="auto" w:fill="auto"/>
        <w:tabs>
          <w:tab w:val="left" w:pos="8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"Коммунальные услуги";</w:t>
      </w:r>
    </w:p>
    <w:p w:rsidR="00355EDF" w:rsidRPr="00DF01B0" w:rsidRDefault="00355EDF" w:rsidP="00355EDF">
      <w:pPr>
        <w:pStyle w:val="1"/>
        <w:numPr>
          <w:ilvl w:val="0"/>
          <w:numId w:val="17"/>
        </w:numPr>
        <w:shd w:val="clear" w:color="auto" w:fill="auto"/>
        <w:tabs>
          <w:tab w:val="left" w:pos="79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"Арендная плата за пользование имуществом (за исключением земельных участков и других обособленных природных объектов)";</w:t>
      </w:r>
    </w:p>
    <w:p w:rsidR="00355EDF" w:rsidRPr="00DF01B0" w:rsidRDefault="00355EDF" w:rsidP="00355EDF">
      <w:pPr>
        <w:pStyle w:val="1"/>
        <w:numPr>
          <w:ilvl w:val="0"/>
          <w:numId w:val="17"/>
        </w:numPr>
        <w:shd w:val="clear" w:color="auto" w:fill="auto"/>
        <w:tabs>
          <w:tab w:val="left" w:pos="8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"Работы, услуги по содержанию имущества";</w:t>
      </w:r>
    </w:p>
    <w:p w:rsidR="00355EDF" w:rsidRPr="00DF01B0" w:rsidRDefault="00355EDF" w:rsidP="00355EDF">
      <w:pPr>
        <w:pStyle w:val="1"/>
        <w:numPr>
          <w:ilvl w:val="0"/>
          <w:numId w:val="17"/>
        </w:numPr>
        <w:shd w:val="clear" w:color="auto" w:fill="auto"/>
        <w:tabs>
          <w:tab w:val="left" w:pos="8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"Прочие работы, услуги";</w:t>
      </w:r>
    </w:p>
    <w:p w:rsidR="00355EDF" w:rsidRPr="00DF01B0" w:rsidRDefault="00355EDF" w:rsidP="00355EDF">
      <w:pPr>
        <w:pStyle w:val="1"/>
        <w:numPr>
          <w:ilvl w:val="0"/>
          <w:numId w:val="17"/>
        </w:numPr>
        <w:shd w:val="clear" w:color="auto" w:fill="auto"/>
        <w:tabs>
          <w:tab w:val="left" w:pos="8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"Страхование”;</w:t>
      </w:r>
    </w:p>
    <w:p w:rsidR="00355EDF" w:rsidRPr="00DF01B0" w:rsidRDefault="00355EDF" w:rsidP="00355EDF">
      <w:pPr>
        <w:pStyle w:val="1"/>
        <w:numPr>
          <w:ilvl w:val="0"/>
          <w:numId w:val="17"/>
        </w:numPr>
        <w:shd w:val="clear" w:color="auto" w:fill="auto"/>
        <w:tabs>
          <w:tab w:val="left" w:pos="91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"Услуги, работы для целей капитальных вложений".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1.2.1. На подстатью 221 "Услуги связи" КОСГУ относятся расходы на приобретение услуг связи, в том числе: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почтовой связи: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пересылка почтовых отправлений (включая расходы на упаковку почтового отправления);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маркированных почтовых уведомлений при пересылке отправлений с уведомлением;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пересылка пенсий и пособий;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пересылка почтовой корреспонденции с использованием франкировальной машины;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приобретение почтовых марок и маркированных</w:t>
      </w:r>
      <w:r w:rsidR="001630DC" w:rsidRPr="00DF01B0">
        <w:rPr>
          <w:rFonts w:ascii="Times New Roman" w:hAnsi="Times New Roman" w:cs="Times New Roman"/>
          <w:sz w:val="24"/>
          <w:szCs w:val="24"/>
        </w:rPr>
        <w:t xml:space="preserve"> конвертов, маркированных почто</w:t>
      </w:r>
      <w:r w:rsidRPr="00DF01B0">
        <w:rPr>
          <w:rFonts w:ascii="Times New Roman" w:hAnsi="Times New Roman" w:cs="Times New Roman"/>
          <w:sz w:val="24"/>
          <w:szCs w:val="24"/>
        </w:rPr>
        <w:t>вых бланков;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абонентская плата за пользование почтовыми абонентскими ящиками;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фельдъегерской и специальной связи;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услуги телефонно-телеграфной, факсимильной, сотовой, пейджинговой связи, радиосвязи, </w:t>
      </w:r>
      <w:proofErr w:type="spellStart"/>
      <w:r w:rsidRPr="00DF01B0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>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абонентская и повременная плата за использование линий связи;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плата за предоставление доступа и использование линий связи, передачу данных по каналам связи;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плата за регистрацию сокращенного телеграфного адреса, факсов, модемов и других средств связи;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плата за подключение и абонентское обслуживание в системе электронного </w:t>
      </w:r>
      <w:r w:rsidRPr="00DF01B0">
        <w:rPr>
          <w:rFonts w:ascii="Times New Roman" w:hAnsi="Times New Roman" w:cs="Times New Roman"/>
          <w:sz w:val="24"/>
          <w:szCs w:val="24"/>
        </w:rPr>
        <w:lastRenderedPageBreak/>
        <w:t>документооборота, в том числе с использованием сертифицированных средств криптографической защиты информации;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плата за приобретение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sim</w:t>
      </w:r>
      <w:r w:rsidRPr="00DF01B0">
        <w:rPr>
          <w:rFonts w:ascii="Times New Roman" w:hAnsi="Times New Roman" w:cs="Times New Roman"/>
          <w:sz w:val="24"/>
          <w:szCs w:val="24"/>
        </w:rPr>
        <w:t>-кар</w:t>
      </w:r>
      <w:r w:rsidR="00C52A18" w:rsidRPr="00DF01B0">
        <w:rPr>
          <w:rFonts w:ascii="Times New Roman" w:hAnsi="Times New Roman" w:cs="Times New Roman"/>
          <w:sz w:val="24"/>
          <w:szCs w:val="24"/>
        </w:rPr>
        <w:t>т</w:t>
      </w:r>
      <w:r w:rsidRPr="00DF01B0">
        <w:rPr>
          <w:rFonts w:ascii="Times New Roman" w:hAnsi="Times New Roman" w:cs="Times New Roman"/>
          <w:sz w:val="24"/>
          <w:szCs w:val="24"/>
        </w:rPr>
        <w:t xml:space="preserve"> для мобильных телефонов, карт оплаты услуг связи;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плата за оказание услуг по бронированию сетевых ресурсов, необходимых для осуществления присоединения к сети общего пользования;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1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услуг связи в целях кабельного и спутникового телевидения;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плата за предоставление детализированных счетов на оплату услуг связи, предусмотренное договором на оказание услуг связи;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расходы арендатора по возмещению арендодателю стоимости услуг связи;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другие аналогичные расходы.</w:t>
      </w:r>
    </w:p>
    <w:p w:rsidR="00355EDF" w:rsidRPr="00DF01B0" w:rsidRDefault="00355EDF" w:rsidP="00355EDF">
      <w:pPr>
        <w:pStyle w:val="1"/>
        <w:shd w:val="clear" w:color="auto" w:fill="auto"/>
        <w:tabs>
          <w:tab w:val="left" w:pos="91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1.2.2.На подстатью 222</w:t>
      </w:r>
      <w:r w:rsidRPr="00DF01B0">
        <w:rPr>
          <w:rFonts w:ascii="Times New Roman" w:hAnsi="Times New Roman" w:cs="Times New Roman"/>
          <w:sz w:val="24"/>
          <w:szCs w:val="24"/>
        </w:rPr>
        <w:t>"Транспортные услуги" КОСГУ относятся расходы на приобретение транспортных услуг, в том числе: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провозная плата по договорам перевозки пассажиров и багажа: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оказание услуг перевозки на основании договора автотранспортного обслуживания, в рамках которого к обязанностям исполнителя относятся, в том числе: техническое обслуживание предоставляемых автомобилей, ремонтные работы (включая диагностику и профилактические работы), осуществление заправки автомобилей, обеспечение горюче-смазочными материалами и запасными частями (при необходимости), осуществление персонального подбора водительского состава, поддержание транспортных средств в надлежащем санитарном состоянии;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обеспечение должностных лиц проездными документами в служебных целях на все виды общественного транспорта, а также возмещение должностным лицам указанных расходов, в случае, если они не были обеспечены в установленном законодательством Российской Федерации порядке проездными документами, за исключением возмещения расходов, связанных со служебными командировками;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(в ред. Приказа Минфина России от 13.05.2019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69н)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расходы по оплате договоров гражданско-правового характера по оказанию услуг по проезду к месту служебной командировки и обратно к месту постоянной работы транспортом общего пользования;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проезда и услуг, в том числе компенсация (возмещение расходов) по перевозке личного имущества при переезде на новое место службы военнослужащим и приравненным к ним лицам;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проезда к месту нахождения учебного заведения и обратно персоналу, совмещающему работу с обучением в образовательных учреждениях;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обеспечение проездными билетами свидетелей, вызываемых следственными или судебными органами, а также возмещение указанных расходов;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услуг по перевозке спец контингентов, перевозке осужденных, освобождаемых от ограничения свободы, ареста или лишения свободы на определенный срок, к месту жительства;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услуг по перевозке несовершеннолетних, самовольно ушедших из семей, детских домов, школ-интернатов, специальных учебно-воспитательных и иных детских учреждений, и сопровождающих их лиц;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плата за перевозку (доставку) грузов (отправлений) по соответствующим договорам перевозки (доставки, фрахтования):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услуг по перевозке имущества, изъятого или задержанного;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услуг по перевозке служебных животных;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услуг по транспортировке источников радиоактивного излучения;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услуг по доставке специального топлива и горюче-смазочных материалов;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договоров транспортно-экспедиционных услуг (услуги по организации перевозки груза, заключению договоров перевозки груза, обеспечению отправки и получения груза, а также иные услуги, связанные с перевозкой груза);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договоров гражданско-правового характера, заключенных с физическими лицами, на оказание транспортных услуг;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услуг, связанных с заключением перевозчиками договоров страхования во исполнение требований законодательства Российской Федерации о страховании, международных договоров Российской Федерации, являющимися условием осуществления деятельности по перевозкам;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услуг по комплексному обслуживанию флота (прием хозяйственно-</w:t>
      </w:r>
      <w:r w:rsidRPr="00DF01B0">
        <w:rPr>
          <w:rFonts w:ascii="Times New Roman" w:hAnsi="Times New Roman" w:cs="Times New Roman"/>
          <w:sz w:val="24"/>
          <w:szCs w:val="24"/>
        </w:rPr>
        <w:softHyphen/>
      </w:r>
      <w:r w:rsidRPr="00DF01B0">
        <w:rPr>
          <w:rFonts w:ascii="Times New Roman" w:hAnsi="Times New Roman" w:cs="Times New Roman"/>
          <w:sz w:val="24"/>
          <w:szCs w:val="24"/>
        </w:rPr>
        <w:lastRenderedPageBreak/>
        <w:t>фекальных стоков, пищевых отходов и сухого мусора, а также вод с судов, снабжение их питьевой водой у причала, подход топливозаправщика к судну и иное);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другие аналогичные расходы.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Кроме того, на данную подстатью относятся расходы на компенсацию за использование личного транспорта для служебных целей.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1.2.3.На подстатью 223</w:t>
      </w:r>
      <w:r w:rsidRPr="00DF01B0">
        <w:rPr>
          <w:rFonts w:ascii="Times New Roman" w:hAnsi="Times New Roman" w:cs="Times New Roman"/>
          <w:sz w:val="24"/>
          <w:szCs w:val="24"/>
        </w:rPr>
        <w:t>’’Коммунальные услуги” КОСГУ относятся расходы на приобретение коммунальных услуг, в том числе: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услуг отопления, горячего и холодного водоснабжения, водоотведения, предоставления газа и электроэнергии, тепловой энергии, твердого топлива при наличии печного отопления по договорам о предоставлении коммунальных услуг, обращения с твердыми коммунальными отходами: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по тарифам за коммунальные услуги;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услуг канализации, ассенизации;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расходы на оплату </w:t>
      </w:r>
      <w:proofErr w:type="spellStart"/>
      <w:r w:rsidRPr="00DF01B0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 xml:space="preserve"> договоров (контрактов);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другие расходы по оплате коммунальных услуг: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расходы по оплате договоров гражданско-правового характера, заключенных с кочегарами и сезонными истопниками;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</w:r>
    </w:p>
    <w:p w:rsidR="00355EDF" w:rsidRPr="00DF01B0" w:rsidRDefault="00355EDF" w:rsidP="00355EDF">
      <w:pPr>
        <w:pStyle w:val="1"/>
        <w:shd w:val="clear" w:color="auto" w:fill="auto"/>
        <w:tabs>
          <w:tab w:val="left" w:pos="646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транспортировки газа, воды, электричества по газораспределительным и электрическим сетям;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расходы по оплате договоров на вывоз жидких бытовых отходов при отсутствии централизованной системы канализации;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расходы арендатора по возмещению арендодателю стоимости коммунальных услуг;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другие аналогичные расходы.</w:t>
      </w:r>
    </w:p>
    <w:p w:rsidR="00355EDF" w:rsidRPr="00DF01B0" w:rsidRDefault="00355EDF" w:rsidP="00355EDF">
      <w:pPr>
        <w:pStyle w:val="1"/>
        <w:numPr>
          <w:ilvl w:val="0"/>
          <w:numId w:val="25"/>
        </w:numPr>
        <w:shd w:val="clear" w:color="auto" w:fill="auto"/>
        <w:tabs>
          <w:tab w:val="left" w:pos="60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224</w:t>
      </w:r>
      <w:r w:rsidRPr="00DF01B0">
        <w:rPr>
          <w:rFonts w:ascii="Times New Roman" w:hAnsi="Times New Roman" w:cs="Times New Roman"/>
          <w:sz w:val="24"/>
          <w:szCs w:val="24"/>
        </w:rPr>
        <w:t>"Арендная плата за пользование имуществом (за исключением земельных участков и других обособленных природных объектов)" КОСГУ относятся расходы по оплате арендной платы в соответствии с заключенными договорами аренды (субаренды, имущественного найма) объектов нефинансовых активов (за исключением земельных участков и других обособленных природных объектов).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На данную подстатью относятся также расходы государственных (муниципальных) учреждений - арендаторов по уплате налога на добавленную стоимость, исчисленного ими как налоговыми агентами при исполнении обязательства по уплате арендных платежей согласно договору аренды имущества.</w:t>
      </w:r>
    </w:p>
    <w:p w:rsidR="00355EDF" w:rsidRPr="00DF01B0" w:rsidRDefault="00355EDF" w:rsidP="00355EDF">
      <w:pPr>
        <w:pStyle w:val="1"/>
        <w:numPr>
          <w:ilvl w:val="0"/>
          <w:numId w:val="25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225</w:t>
      </w:r>
      <w:r w:rsidRPr="00DF01B0">
        <w:rPr>
          <w:rFonts w:ascii="Times New Roman" w:hAnsi="Times New Roman" w:cs="Times New Roman"/>
          <w:sz w:val="24"/>
          <w:szCs w:val="24"/>
        </w:rPr>
        <w:t>"Работы, услуги по содержанию имущества"</w:t>
      </w:r>
      <w:r w:rsidRPr="00DF01B0">
        <w:rPr>
          <w:rFonts w:ascii="Times New Roman" w:hAnsi="Times New Roman" w:cs="Times New Roman"/>
          <w:bCs/>
          <w:sz w:val="24"/>
          <w:szCs w:val="24"/>
        </w:rPr>
        <w:t>КОСГУ</w:t>
      </w:r>
      <w:r w:rsidRPr="00DF01B0">
        <w:rPr>
          <w:rFonts w:ascii="Times New Roman" w:hAnsi="Times New Roman" w:cs="Times New Roman"/>
          <w:sz w:val="24"/>
          <w:szCs w:val="24"/>
        </w:rPr>
        <w:t>относятся расходы по оплате договоров на выполнение работ, оказание услуг, связанных с содержанием (работы и услуги, осуществляемые с целью поддержания и (или) восстановления функциональных, пользовательских характеристик объекта), обслуживанием, ремонтом нефинансовых активов, полученных в аренду или безвозмездное пользование, находящихся на праве оперативного управления и в государственной казне Российской Федерации, субъекта Российской Федерации, казне муниципального образования, в том числе на: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содержание нефинансовых активов в чистоте;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уборку снега, мусора;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вывоз снега, отходов производства (в том числе, медицинских и </w:t>
      </w:r>
      <w:proofErr w:type="spellStart"/>
      <w:r w:rsidRPr="00DF01B0">
        <w:rPr>
          <w:rFonts w:ascii="Times New Roman" w:hAnsi="Times New Roman" w:cs="Times New Roman"/>
          <w:sz w:val="24"/>
          <w:szCs w:val="24"/>
        </w:rPr>
        <w:t>радиационноопасных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>), включая расходы на оплату договоров, предметом которых является вывоз и утилизация отходов производства в случае, если осуществление действий, направленных на их дальнейшую утилизацию (размещение, захоронение), согласно условиям договора осуществляет исполнитель;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5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дезинфекцию, дезинсекцию, дератизацию, газацию (дегазацию);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санитарно-гигиеническое обслуживание, мойку и чистку (химчистку) имущества (транспорта, помещений, окон и иного имущества), натирку полов, прачечные услуги;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ремонт (текущий и капитальный) и реставрацию нефинансовых активов: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устранение неисправностей (восстановление работоспособности) отдельных объектов нефинансовых активов, а также объектов и систем (охранная, пожарная сигнализация, система вентиляции и тому подобное), входящих в состав отдельных </w:t>
      </w:r>
      <w:r w:rsidRPr="00DF01B0">
        <w:rPr>
          <w:rFonts w:ascii="Times New Roman" w:hAnsi="Times New Roman" w:cs="Times New Roman"/>
          <w:sz w:val="24"/>
          <w:szCs w:val="24"/>
        </w:rPr>
        <w:lastRenderedPageBreak/>
        <w:t>объектов нефинансовых активов;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поддержание технико-экономических и эксплуатационных показателей объектов нефинансовых активов (срок полезного использования, мощность, качество применения, количество и площадь объектов, пропускная способность и тому подобное) на изначально предусмотренном уровне;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проведение некапитальной перепланировки помещений;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реставрация музейных предметов и музейных коллекций, включенных в состав музейных фондов;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проведение работ по реставрации нефинансовых активов, за исключением работ, носящих характер реконструкции, модернизации, дооборудования;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восстановление эффективности функционирования объектов и систем, гидродинамическая, гидрохимическая очистка, осуществляемые помимо технологических нужд (работы, осуществляемые поставщиком коммунальных услуг, исходя из условий договора поставки коммунальных услуг), расходы на оплату которых относятся на подстатью 223 "Коммунальные услуги" КОСГУ;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противопожарные мероприятия, связанные с содержанием имущества;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огнезащитную обработку;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зарядку огнетушителей;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установку противопожарных дверей (замену дверей на противопожарные);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измерение сопротивления изоляции электропроводки, испытание устройств защитного заземления;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проведение испытаний пожарных кранов;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пусконаладочные работы: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пусконаладочные работы "под нагрузкой" (расходы некапитального характера, осуществляемые при эксплуатации объектов нефинансовых активов);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расходы на оплату работ (услуг), осуществляемые в целях соблюдения нормативных предписаний по эксплуатации (содержанию) имущества, а также в целях определения его технического состояния: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государственную поверку, паспортизацию, клеймение средств измерений, в том числе весового хозяйства, манометров, термометров медицинских, уровнемеров, приборов учета, перепадом </w:t>
      </w:r>
      <w:proofErr w:type="spellStart"/>
      <w:r w:rsidRPr="00DF01B0">
        <w:rPr>
          <w:rFonts w:ascii="Times New Roman" w:hAnsi="Times New Roman" w:cs="Times New Roman"/>
          <w:sz w:val="24"/>
          <w:szCs w:val="24"/>
        </w:rPr>
        <w:t>еров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>, измерительных медицинских аппаратов, спидометров;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обследование технического состояния (аттестация) объектов нефинансовых активов, осуществляемое в целях получения информации о необходимости проведения и объемах ремонта, определения возможности дальнейшей эксплуатации (включая, диагностику автотранспортных средств, в том числе при государственном техническом осмотре), ресурса работоспособности;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энергетическое обследование;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проведение бактериологических исследований воздуха в помещениях, а также проведение бактериологических исследований иных нефинансовых активов (перевязочного материала, инструментов и тому подобное);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замазку, оклейку окон;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по организации питания животных, находящихся в оперативном управлении, а также их ветеринарное обслуживание;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заправку картриджей;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другие аналогичные расходы,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1.2.6.</w:t>
      </w:r>
      <w:r w:rsidR="000C3E80">
        <w:rPr>
          <w:rFonts w:ascii="Times New Roman" w:hAnsi="Times New Roman" w:cs="Times New Roman"/>
          <w:bCs/>
          <w:sz w:val="24"/>
          <w:szCs w:val="24"/>
        </w:rPr>
        <w:t>На под</w:t>
      </w:r>
      <w:r w:rsidRPr="00DF01B0">
        <w:rPr>
          <w:rFonts w:ascii="Times New Roman" w:hAnsi="Times New Roman" w:cs="Times New Roman"/>
          <w:bCs/>
          <w:sz w:val="24"/>
          <w:szCs w:val="24"/>
        </w:rPr>
        <w:t>статью 226</w:t>
      </w:r>
      <w:r w:rsidRPr="00DF01B0">
        <w:rPr>
          <w:rFonts w:ascii="Times New Roman" w:hAnsi="Times New Roman" w:cs="Times New Roman"/>
          <w:sz w:val="24"/>
          <w:szCs w:val="24"/>
        </w:rPr>
        <w:t xml:space="preserve">"Прочие работы, услуги" КОСГУ относятся расходы </w:t>
      </w:r>
      <w:r w:rsidRPr="00DF01B0">
        <w:rPr>
          <w:rFonts w:ascii="Times New Roman" w:hAnsi="Times New Roman" w:cs="Times New Roman"/>
          <w:bCs/>
          <w:sz w:val="24"/>
          <w:szCs w:val="24"/>
        </w:rPr>
        <w:t>на</w:t>
      </w:r>
      <w:r w:rsidRPr="00DF01B0">
        <w:rPr>
          <w:rFonts w:ascii="Times New Roman" w:hAnsi="Times New Roman" w:cs="Times New Roman"/>
          <w:sz w:val="24"/>
          <w:szCs w:val="24"/>
        </w:rPr>
        <w:t>выполнение работ, оказание услуг, не отнесенных на подстатьи 221 - 225, 227 - 229 КОСГУ, в том числе: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научно-исследовательские, опытно-конструкторские, опытно-технологические, геологоразведочные работы, услуги по типовому проектированию, проектные и изыскательские работы: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проведение архитектурно-археологических обмеров;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разработка генеральных планов, совмещенных с проектом планировки территории;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межевание границ земельных участков;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работы по типовому проектированию;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разработка проектной и сметной документации для ремонта объектов нефинансовых активов;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разработка схем территориального планирования, градостроительных и технических регламентов, градостроительное зонирование, планировка территорий;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lastRenderedPageBreak/>
        <w:t>разработка технических условий присоединения к сетям инженерно- технического обеспечения, увеличения потребляемой мощности;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в области информационных технологий: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приобретение неисключительных прав на результаты интеллектуальной деятельности, в том числе приобретение пользовательских, лицензионных прав на программное обеспечение, приобретение и обновление справочно-информационных баз данных;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обеспечение безопасности информации и </w:t>
      </w:r>
      <w:proofErr w:type="spellStart"/>
      <w:r w:rsidRPr="00DF01B0">
        <w:rPr>
          <w:rFonts w:ascii="Times New Roman" w:hAnsi="Times New Roman" w:cs="Times New Roman"/>
          <w:sz w:val="24"/>
          <w:szCs w:val="24"/>
        </w:rPr>
        <w:t>режимно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>-секретных мероприятий;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по защите электронного документооборота (поддержке программного продукта) с использованием сертификационных средств криптографической защиты информации;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периодическая проверка (в том числе аттестация) объекта информатизации (автоматизированного рабочего места) на соответствие специальным требованиям и рекомендациям по защите информации, составляющей государственную тайну, от утечки по техническим каналам;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типографские работы, услуги: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переплетные работы;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ксерокопирование;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медицинские услуги (в том числе диспансеризация, медицинский осмотр и освидетельствование работников (включая предрейсовые осмотры водителей), состоящих в штате учреждения, проведение медицинских анализов);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иные работы и услуги: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проведение государственной экспертизы проектной документации, осуществление строительного контроля, включая авторский надзор за капитальным ремонтом объектов капитального строительства, оплата демонтажных работ (снос строений, перенос коммуникаций и тому подобное);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по предоставлению выписок из государственных реестров;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по охране, приобретаемые на основании договоров гражданско-правового характера с физическими и юридическими лицами;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инкассаторские услуги;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подписка на периодические и справочные издания, в том числе для читальных залов библиотек, с учетом доставки подписных изданий, если она предусмотрена в договоре подписки;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рекламного характера (в том числе размещение объявлений в средствах массовой информации);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0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по курьерской доставке;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0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услуги по </w:t>
      </w:r>
      <w:proofErr w:type="spellStart"/>
      <w:r w:rsidRPr="00DF01B0">
        <w:rPr>
          <w:rFonts w:ascii="Times New Roman" w:hAnsi="Times New Roman" w:cs="Times New Roman"/>
          <w:sz w:val="24"/>
          <w:szCs w:val="24"/>
        </w:rPr>
        <w:t>демеркуризации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>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агентов по операциям с государственными, муниципальными активами и обязательствами;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комиссионного вознаграждения за услуги и затрат, связанных с осуществлением компенсационных выплат по сбережениям граждан;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международных рейтинговых агентств по присвоению и поддержанию суверенного кредитного рейтинга Российской Федерации;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расходы по оплате договоров гражданско-правового характера, предметом которых является оказание услуг по руководству практикой студентов образовательных учреждений высшего образования;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расходы на оплату услуг по организации питания;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расходы по оплате договоров гражданско-правового характера на оказание услуг по проживанию в жилых помещениях (найма жилого помещения) на период соревнований, учебной практики;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за проживание в жилых помещениях понятых, а также иных лиц, принудительно доставленных в суд или к судебному при ставу-исполнителю;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по предоставлению мест для стоянки служебного транспорта, за исключением услуг по договору аренды мест стоянки;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по хранению имущества, обращенного в собственность публично</w:t>
      </w:r>
      <w:r w:rsidR="00961C9B" w:rsidRPr="00DF01B0">
        <w:rPr>
          <w:rFonts w:ascii="Times New Roman" w:hAnsi="Times New Roman" w:cs="Times New Roman"/>
          <w:sz w:val="24"/>
          <w:szCs w:val="24"/>
        </w:rPr>
        <w:t>-</w:t>
      </w:r>
      <w:r w:rsidRPr="00DF01B0">
        <w:rPr>
          <w:rFonts w:ascii="Times New Roman" w:hAnsi="Times New Roman" w:cs="Times New Roman"/>
          <w:sz w:val="24"/>
          <w:szCs w:val="24"/>
        </w:rPr>
        <w:softHyphen/>
        <w:t>правового образования, бесхозяйного имущества и вещественных доказательств;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проведение инвентаризации и паспортизации зданий, сооружений, других основных средств;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работы по погрузке, разгрузке, укладке, складированию нефинансовых активов;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lastRenderedPageBreak/>
        <w:t>работы по распиловке, колке и укладке дров;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и работы по утилизации, захоронению отходов;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работы по присоединению к сетям инженерно-технического обеспечения, по увеличению потребляемой мощности;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по резервированию (предоставлению) мест в линейно-кабельных сооружениях (коллекторах) для размещения объектов имущества учреждений;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по организации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конкурсе или в закрытом аукционе, иные функции, связанные с обеспечением проведения торгов);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нотариальные услуги (взимание нотариального тарифа за совершение нотариальных действий), за исключением случаев, когда за совершение нотариальных действий предусмотрено взимание государственной пошлины;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и работы по организации временных выставок по искусству и созданию экспозиций, в том числе художественно-оформительские работы, монтаж- демонтаж, изготовление этикетажа, упаковочные работы, погрузочно-разгрузочные работы;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монтажные работы по оборудованию, требующему монтажа, в случае если данные работы производятся не для целей капитальных вложений в объекты капитального строительства (реконструкции, в том числе с элементами реставрации, технического перевооружения) и не включаются в объемы капитальных вложений, формирующих стоимость основных средств;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по обучению на курсах повышения квалификации, подготовки и переподготовки специалистов;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выплаты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выплаты присяжным, народным, арбитражным заседателям, участвующим в судебном процессе, а также адвокатам в установленном законодательством Российской Федерации порядке;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юридических и адвокатских услуг, в том числе связанных с представлением интересов Российской Федерации в международных судебных и иных юридических спорах;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услуги, оказываемые в рамках договора комиссии;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плата за пользование наплавным мостом (понтонной переправой), платной автомобильной дорогой;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выплата вознаграждений авторам или правопреемникам, обладающим исключительными правами на произведения, использованные при создании театральных постановок;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услуги по изготовлению объектов нефинансовых активов из материалов заказчика;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0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плата за использование радиочастотного спектра;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0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представительские расходы, прием и обслуживание делегаций;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расходы, осуществляемые в целях реализации соглашений с международными финансовыми организациями;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0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оплата работ, услуг в рамках проведения оперативно-розыскных мероприятий;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расходы, связанные с обеспечением защиты безопасности государства от внешних угроз;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оплата работ, услуг на проведение отдельных мероприятий в сфере национальной обороны, национальной безопасности, исследований и использования космического пространства, правоохранительной деятельности, развития оборонно-промышленного </w:t>
      </w:r>
      <w:r w:rsidRPr="00DF01B0">
        <w:rPr>
          <w:rFonts w:ascii="Times New Roman" w:hAnsi="Times New Roman" w:cs="Times New Roman"/>
          <w:sz w:val="24"/>
          <w:szCs w:val="24"/>
        </w:rPr>
        <w:lastRenderedPageBreak/>
        <w:t>комплекса и мероприятий по ликвидации последствий деятельности объектов по хранению химического оружия и объектов по уничтожению химического оружия;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приобретение (изготовление) венков, цветов в целях возложения к памятникам и памятным знакам;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0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расходы по контрольным закупкам товаров (работ, услуг);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другие аналогичные расходы;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Также на данную подстатью относятся расходы на: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возмещение персоналу расходов, связанных со служебными командировками: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 проезду к месту служебной командировки и обратно к месту постоянной работы транспортом общего пользования;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5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 найму жилых помещений;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9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 иным расходам,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возмещение персоналу расходов на прохождение медицинского осмотра;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компенсация за содержание служебных собак по месту жительства;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компенсация стоимости вещевого имущества;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выплата суточных понятым, а также лицам, принудительно доставленным в суд или к судебному приставу-исполнителю;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(найма жилого помещения) спортсменам и студентам, учащимся и воспитанникам при их направлении на различного рода мероприятия (соревнования, олимпиады, учебную практику и иные мероприятия).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Кроме того, на данную подстатью КОСГУ относятся расходы бюджетов территориальных фондов обязательного медицинского страхования, связанные с направлением страховым компаниям средств на ведение дел по обязательному медицинскому страхованию.</w:t>
      </w:r>
    </w:p>
    <w:p w:rsidR="00355EDF" w:rsidRPr="00DF01B0" w:rsidRDefault="00355EDF" w:rsidP="00355EDF">
      <w:pPr>
        <w:pStyle w:val="1"/>
        <w:numPr>
          <w:ilvl w:val="0"/>
          <w:numId w:val="27"/>
        </w:numPr>
        <w:shd w:val="clear" w:color="auto" w:fill="auto"/>
        <w:tabs>
          <w:tab w:val="left" w:pos="97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227</w:t>
      </w:r>
      <w:r w:rsidRPr="00DF01B0">
        <w:rPr>
          <w:rFonts w:ascii="Times New Roman" w:hAnsi="Times New Roman" w:cs="Times New Roman"/>
          <w:sz w:val="24"/>
          <w:szCs w:val="24"/>
        </w:rPr>
        <w:t>"Страхование" КОСГУ относятся расходы на уплату страховых премий (страховых взносов) по договорам страхования, заключенным со страховыми организациями.</w:t>
      </w:r>
    </w:p>
    <w:p w:rsidR="00355EDF" w:rsidRPr="00DF01B0" w:rsidRDefault="00355EDF" w:rsidP="00355EDF">
      <w:pPr>
        <w:pStyle w:val="1"/>
        <w:numPr>
          <w:ilvl w:val="0"/>
          <w:numId w:val="27"/>
        </w:numPr>
        <w:shd w:val="clear" w:color="auto" w:fill="auto"/>
        <w:tabs>
          <w:tab w:val="left" w:pos="92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228</w:t>
      </w:r>
      <w:r w:rsidRPr="00DF01B0">
        <w:rPr>
          <w:rFonts w:ascii="Times New Roman" w:hAnsi="Times New Roman" w:cs="Times New Roman"/>
          <w:sz w:val="24"/>
          <w:szCs w:val="24"/>
        </w:rPr>
        <w:t>Услуги, работы для целей капитальных вложений" КОСГУ относятся расходы на приобретение услуг, работ для целей капитальных вложений в нефинансовые активы (за исключением материальных запасов, в том числе в составе государственной казны Российской Федерации, казны республик в составе Российской Федерации, казны краев, областей, городов федерального значения, автономной области, автономных округов, муниципальной казны соответствующего городского, сельского поселения или другого муниципального образования (далее - государственная (муниципальная) казна публично-правового образования), в том числе: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разработку проектной и сметной документации для строительства, реконструкции объектов нефинансовых активов;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возмещение затрат государственных (муниципальных) учреждений на содержание дирекций (единых дирекций) строительства и проведение указанными дирекциями строительного контроля, предусмотренных сметной стоимостью строительства;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 объектов капитального строительства, оплату демонтажных работ (снос строений, перенос коммуникаций и тому подобное);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62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установку (расширение) единых функционирующих систем (включая приведение в состояние, пригодное к эксплуатации), таких как: охранная, пожарная сигнализация, локально-вычислительная сеть, система видеонаблюдения, контроля доступа и иных аналогичных систем, в том числе обустройство "тревожной кнопки", а также работы по модернизации указанных систем (за исключением стоимости основных средств, необходимых для проведения модернизации и поставляемых исполнителем, расходы на оплату которых следует относить на статью 310 "Увеличение стоимости основных средств" КОСГУ);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пусконаладочные работы "вхолостую" (расходы капитального характера на оплату работ по комплексному опробованию и наладке смонтированного оборудования на объектах капитального строительства, осуществляемые в рамках бюджетных инвестиций);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lastRenderedPageBreak/>
        <w:t>монтажные работы по оборудованию, требующему монтажа, в случае если данные работы не предусмотрены договорами поставки, договорами (государственными (муниципальными) контрактами) на строительство, реконструкцию, техническое перевооружение, дооборудование объектов;</w:t>
      </w:r>
    </w:p>
    <w:p w:rsidR="00355EDF" w:rsidRPr="00DF01B0" w:rsidRDefault="00355EDF" w:rsidP="00355EDF">
      <w:pPr>
        <w:pStyle w:val="1"/>
        <w:numPr>
          <w:ilvl w:val="0"/>
          <w:numId w:val="23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иные расходы по приобретению работ (услуг), формирующих объем капитальных вложений в нефинансовые активы (за исключением материальных запасов, в том числе в составе государственной (муниципальной) казны публично-</w:t>
      </w:r>
      <w:r w:rsidRPr="00DF01B0">
        <w:rPr>
          <w:rFonts w:ascii="Times New Roman" w:hAnsi="Times New Roman" w:cs="Times New Roman"/>
          <w:sz w:val="24"/>
          <w:szCs w:val="24"/>
        </w:rPr>
        <w:softHyphen/>
        <w:t>правового образования).</w:t>
      </w:r>
    </w:p>
    <w:p w:rsidR="00355EDF" w:rsidRPr="00DF01B0" w:rsidRDefault="00355EDF" w:rsidP="00355EDF">
      <w:pPr>
        <w:pStyle w:val="1"/>
        <w:numPr>
          <w:ilvl w:val="0"/>
          <w:numId w:val="19"/>
        </w:numPr>
        <w:shd w:val="clear" w:color="auto" w:fill="auto"/>
        <w:tabs>
          <w:tab w:val="left" w:pos="9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Статья 250</w:t>
      </w:r>
      <w:r w:rsidRPr="00DF01B0">
        <w:rPr>
          <w:rFonts w:ascii="Times New Roman" w:hAnsi="Times New Roman" w:cs="Times New Roman"/>
          <w:sz w:val="24"/>
          <w:szCs w:val="24"/>
        </w:rPr>
        <w:t>"Безвозмездные перечисления бюджетам" КОСГУ детализируется подстатьями КОСГУ: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251 "Перечисления другим бюджетам бюджетной системы Российской Федерации".</w:t>
      </w:r>
    </w:p>
    <w:p w:rsidR="00355EDF" w:rsidRPr="00DF01B0" w:rsidRDefault="00355EDF" w:rsidP="00355EDF">
      <w:pPr>
        <w:pStyle w:val="1"/>
        <w:numPr>
          <w:ilvl w:val="0"/>
          <w:numId w:val="29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251</w:t>
      </w:r>
      <w:r w:rsidRPr="00DF01B0">
        <w:rPr>
          <w:rFonts w:ascii="Times New Roman" w:hAnsi="Times New Roman" w:cs="Times New Roman"/>
          <w:sz w:val="24"/>
          <w:szCs w:val="24"/>
        </w:rPr>
        <w:t>Перечисления другим бюджетам бюджетной системы Российской Федерации'</w:t>
      </w:r>
      <w:r w:rsidRPr="00DF01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F01B0">
        <w:rPr>
          <w:rFonts w:ascii="Times New Roman" w:hAnsi="Times New Roman" w:cs="Times New Roman"/>
          <w:sz w:val="24"/>
          <w:szCs w:val="24"/>
        </w:rPr>
        <w:t xml:space="preserve"> КОСГУ относятся расходы бюджетов бюджетной системы Российской Федерации по предоставлению дотаций, субсидий, субвенций и иных межбюджетных трансфертов другим бюджетам бюджетной системы Российской Федерации, а также межбюджетных трансфертов бюджетам государственных внебюджетных фондов.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Также по данной подстатье КОСГУ отражаются операции по безвозмездной передаче иных финансовых активов, а также нефинансовых активов между бюджетами бюджетной системы Российской Федерации, внутри сектора государственного управления между учреждениями, созданными различными публично-правовыми образованиями, в том числе в рамках реорганизации.</w:t>
      </w:r>
    </w:p>
    <w:p w:rsidR="00355EDF" w:rsidRPr="00DF01B0" w:rsidRDefault="00355EDF" w:rsidP="00355EDF">
      <w:pPr>
        <w:pStyle w:val="1"/>
        <w:numPr>
          <w:ilvl w:val="1"/>
          <w:numId w:val="29"/>
        </w:numPr>
        <w:shd w:val="clear" w:color="auto" w:fill="auto"/>
        <w:tabs>
          <w:tab w:val="left" w:pos="51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Статья 260</w:t>
      </w:r>
      <w:r w:rsidRPr="00DF01B0">
        <w:rPr>
          <w:rFonts w:ascii="Times New Roman" w:hAnsi="Times New Roman" w:cs="Times New Roman"/>
          <w:sz w:val="24"/>
          <w:szCs w:val="24"/>
        </w:rPr>
        <w:t>"Социальное обеспечение" КОСГУ детализируется подстатьями КОСГУ:</w:t>
      </w:r>
    </w:p>
    <w:p w:rsidR="00355EDF" w:rsidRPr="00DF01B0" w:rsidRDefault="00355EDF" w:rsidP="00355EDF">
      <w:pPr>
        <w:pStyle w:val="1"/>
        <w:numPr>
          <w:ilvl w:val="0"/>
          <w:numId w:val="31"/>
        </w:numPr>
        <w:shd w:val="clear" w:color="auto" w:fill="auto"/>
        <w:tabs>
          <w:tab w:val="left" w:pos="83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"Пособия по социальной помощи населению в денежной форме";</w:t>
      </w:r>
    </w:p>
    <w:p w:rsidR="00355EDF" w:rsidRPr="00DF01B0" w:rsidRDefault="00355EDF" w:rsidP="00355EDF">
      <w:pPr>
        <w:pStyle w:val="1"/>
        <w:numPr>
          <w:ilvl w:val="0"/>
          <w:numId w:val="31"/>
        </w:numPr>
        <w:shd w:val="clear" w:color="auto" w:fill="auto"/>
        <w:tabs>
          <w:tab w:val="left" w:pos="83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"Пособия по социальной помощи населению в натуральной форме";</w:t>
      </w:r>
    </w:p>
    <w:p w:rsidR="00355EDF" w:rsidRPr="00DF01B0" w:rsidRDefault="00355EDF" w:rsidP="00355EDF">
      <w:pPr>
        <w:pStyle w:val="1"/>
        <w:numPr>
          <w:ilvl w:val="0"/>
          <w:numId w:val="31"/>
        </w:numPr>
        <w:shd w:val="clear" w:color="auto" w:fill="auto"/>
        <w:tabs>
          <w:tab w:val="left" w:pos="7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"Пенсии, пособия, выплачиваемые работодателями, нанимателями бывшим работникам";</w:t>
      </w:r>
    </w:p>
    <w:p w:rsidR="00355EDF" w:rsidRPr="00DF01B0" w:rsidRDefault="00355EDF" w:rsidP="0020620D">
      <w:pPr>
        <w:pStyle w:val="1"/>
        <w:numPr>
          <w:ilvl w:val="0"/>
          <w:numId w:val="31"/>
        </w:numPr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"Социальные пособия и компенсации персоналу в денежной форме".</w:t>
      </w:r>
    </w:p>
    <w:p w:rsidR="00355EDF" w:rsidRPr="00DF01B0" w:rsidRDefault="0020620D" w:rsidP="0020620D">
      <w:pPr>
        <w:pStyle w:val="1"/>
        <w:shd w:val="clear" w:color="auto" w:fill="auto"/>
        <w:tabs>
          <w:tab w:val="left" w:pos="562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1.4.1.</w:t>
      </w:r>
      <w:r w:rsidR="00355EDF" w:rsidRPr="00DF01B0">
        <w:rPr>
          <w:rFonts w:ascii="Times New Roman" w:hAnsi="Times New Roman" w:cs="Times New Roman"/>
          <w:bCs/>
          <w:sz w:val="24"/>
          <w:szCs w:val="24"/>
        </w:rPr>
        <w:t>На подстатью 262</w:t>
      </w:r>
      <w:r w:rsidR="00355EDF" w:rsidRPr="00DF01B0">
        <w:rPr>
          <w:rFonts w:ascii="Times New Roman" w:hAnsi="Times New Roman" w:cs="Times New Roman"/>
          <w:sz w:val="24"/>
          <w:szCs w:val="24"/>
        </w:rPr>
        <w:t>"Пособия по социальной помощи населению в денежной форме" КОСГУ относятся расходы по социальному обеспечению населения вне рамок систем государственного пенсионного, социального, медицинского страхования (за исключением оплаты и (или) компенсации (возмещения) стоимости предоставляемых товаров, работ, услуг населению), в том числе на: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оплату пособий различным категориям граждан;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выплату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занятости, а также в связи с истечением установленного пунктом 4 статьи 31 Закона Российской Федерации от 19 апреля 1991 года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1032-1 "О занятости населения в Российской Федерации" (Собрание законодательства Российской Федерации, 1996,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17, ст. 1915; 2008,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52, ст. 6242; 2009,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52, ст. 6443; 2011,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49, ст. 7039; 2017,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31, ст. 4784) периода выплаты пособия по безработице;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выплату суточных безработным гражданам при переезде в другую местность для трудоустройства по направлению службы занятости;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выплату ежемесячного пособия на ребенка;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социальные выплаты гражданам, в том числе персоналу, на приобретение (строительство) жилья, в том числе с использованием государственных жилищных сертификатов;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расходы на социальную поддержку учащихся, студентов учебных заведений профессионального образования;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уплату страховых взносов на обязательное медицинское страхование неработающего населения;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выплату пособия подозреваемому или обвиняемому, временно отстраненному от должности;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другие аналогичные расходы.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1.4.2.На подстатью 263</w:t>
      </w:r>
      <w:r w:rsidRPr="00DF01B0">
        <w:rPr>
          <w:rFonts w:ascii="Times New Roman" w:hAnsi="Times New Roman" w:cs="Times New Roman"/>
          <w:sz w:val="24"/>
          <w:szCs w:val="24"/>
        </w:rPr>
        <w:t xml:space="preserve">"Пособия по социальной помощи населению </w:t>
      </w:r>
      <w:r w:rsidRPr="00DF01B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F01B0">
        <w:rPr>
          <w:rFonts w:ascii="Times New Roman" w:hAnsi="Times New Roman" w:cs="Times New Roman"/>
          <w:sz w:val="24"/>
          <w:szCs w:val="24"/>
        </w:rPr>
        <w:t>натуральной форме" КОСГУ относятся расходы по социальному обеспечению населения вне рамок систем государственного пенсионного, социального, медицинского страхования, в части оплаты и (или) компенсации (возмещения) стоимости товаров, услуг населению, в том числе на: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lastRenderedPageBreak/>
        <w:t>оплату льгот отдельным категориям граждан по оплате жилищно- коммунальных услуг;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оплату путевок на санаторно-курортное лечение и в детские оздоровительные лагеря, при наличии медицинских показаний, бесплатного проезда на пригородном железнодорожном, внутригородском транспорте и транспорте пригородного сообщения, междугородном транспорте;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оплату технических средств реабилитации, включая изготовление и ремонт протезно-ортопедических изделий, включая зубные протезы, обеспечение лекарственными средствами различных категорий граждан, обеспечение инвалидов транспортными средствами (включая расходы по доставке, хранению и подготовке транспортных средств к выдаче получателю), компенсацию расходов на транспортное обслуживание вместо получения транспортного средства, а также расходов на бензин или другие виды топлива, ремонт, техническое обслуживание транспортных средств и запасные части к ним в соответствии с законодательством Российской Федерации;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другие аналогичные расходы.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1.4.3.На подстатью 264</w:t>
      </w:r>
      <w:r w:rsidRPr="00DF01B0">
        <w:rPr>
          <w:rFonts w:ascii="Times New Roman" w:hAnsi="Times New Roman" w:cs="Times New Roman"/>
          <w:sz w:val="24"/>
          <w:szCs w:val="24"/>
        </w:rPr>
        <w:t xml:space="preserve">«Пенсии, пособия, выплачиваемые работодателями, нанимателями бывшим работникам </w:t>
      </w:r>
      <w:r w:rsidRPr="00DF01B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F01B0">
        <w:rPr>
          <w:rFonts w:ascii="Times New Roman" w:hAnsi="Times New Roman" w:cs="Times New Roman"/>
          <w:sz w:val="24"/>
          <w:szCs w:val="24"/>
        </w:rPr>
        <w:t>денежной форме» КОСГУ относятся расходы по социальному обеспечению категорий граждан, ранее занимавших должности в соответствии с законодательством Российской Федерации, либо выплаты за особые заслуги перед Российской Федерацией, кроме выплат по обязательному пенсионному, обязательному медицинскому и социальному страхованию, в том числе: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пособия: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выплата в размере оклада по воинскому званию в течение одного года после увольнения военнослужащим - гражданам, проходившим военную службу по контракту,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службе, состоянию здоровья или в связи с организационно-штатным и мероприятиями без права на пенсию, в течение одного года после увольнения;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выплата среднемесячного заработка на период трудоустройства работника, гражданского служащего при его увольнении в связи с ликвидацией либо реорганизацией учреждения, иными организационно-штатными мероприятиями, приводящими к сокращению численности или штата учреждения;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6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ежемесячное пособие несовершеннолетним иждивенцам погибшего сотрудника, должностного лица;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единовременное пособие военнослужащим и сотрудникам правоохранительных органов при получении телесных повреждений, исключающих для них возможность заниматься профессиональной деятельностью, в случае осуществления выплаты после их увольнения;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пожизненное содержание судей (включая надбавку в размере 50 процентов ежемесячного пожизненного содержания);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дополнительное ежемесячное пожизненное материальное обеспечение при выходе на государственную пенсию специалистов ядерно-оружейного комплекса Российской Федерации;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дополнительное ежемесячное материальное обеспечение граждан за особые заслуги перед Российской Федерацией;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пенсии: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пенсии, назначенные лицам, проходившим службу в системе национальной обороны, правоохранительной деятельности и обеспечения безопасности государства, судьям, прокурорским работникам и членам их семей (пенсии за выслугу лет, по инвалидности, по случаю потери кормильца и тому подобное);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дополнительное ежемесячное обеспечение к пенсиям государственных служащих Российской Федерации, государственных служащих субъектов Российской Федерации и муниципальных служащих;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ежемесячные доплаты к пенсиям, назначенным в связи с педагогической деятельностью в школах и других учреждениях для детей, а также к пенсиям в связи с лечебной и иной работой по охране здоровья населения в сельской местности и поселках городского типа;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другие аналогичные расходы.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1.4.4.На подстатью 266</w:t>
      </w:r>
      <w:r w:rsidRPr="00DF01B0">
        <w:rPr>
          <w:rFonts w:ascii="Times New Roman" w:hAnsi="Times New Roman" w:cs="Times New Roman"/>
          <w:sz w:val="24"/>
          <w:szCs w:val="24"/>
        </w:rPr>
        <w:t xml:space="preserve">"Социальные пособия и компенсации персоналу в денежной </w:t>
      </w:r>
      <w:r w:rsidRPr="00DF01B0">
        <w:rPr>
          <w:rFonts w:ascii="Times New Roman" w:hAnsi="Times New Roman" w:cs="Times New Roman"/>
          <w:sz w:val="24"/>
          <w:szCs w:val="24"/>
        </w:rPr>
        <w:lastRenderedPageBreak/>
        <w:t>форме" КОСГУ относятся расходы по выплате социальных пособий и компенсаций персоналу (за исключением оплаты и (или) компенсации (возмещения) стоимости предоставляемых услуг), в том числе: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пособий за первые три дня временной нетрудоспособности за счет средств работодателя, в случае заболевания работника или полученной им травмы (за исключением несчастных случаев на производстве и профессиональных заболеваний);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выходных пособий работникам, военнослужащим и сотрудникам правоохранительных органов (органов безопасности), имеющим специальные звания, при их увольнении в связи с ликвидацией, либо реорганизацией учреждений, иными организационно-штатными мероприятиями, приводящими к сокращению численности или штата учреждения, осуществляемые в порядке и размерах, установленных законодательством Российской Федерации;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компенсаций государственным гражданским служащим в размере четырехмесячного денежного содержания при увольнении с гражданской службы в связи с ликвидацией государственного органа либо сокращением должностей гражданской службы, а также реорганизацией государственного органа или изменением его структуры;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дополнительной компенсации в размере среднего заработка работника, исчисленного пропорционально времени, оставшемуся до истечения срока предупреждения об увольнении, предусмотренной частью третьей статьи 180 Трудового кодекса Российской Федерации (Собрание законодательства Российской Федерации, 2002,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1, ст. 3; 2006,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27, ст. 2878);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ежемесячного пособия военнослужащим по призыву из числа детей-сирот и детей, оставшихся без попечения родителей при заключении контракта;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компенсации за неиспользованное право на санаторно-курортное лечение судьям;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единовременного пособия военнослужащим и сотрудникам правоохранительных органов при заболевании и (или) получении телесных повреждений, не исключающих для них возможность заниматься профессиональной деятельностью, а также при заболевании и (или) получении телесных повреждений, исключающих для них возможность заниматься профессиональной деятельностью (в случае осуществления выплаты до увольнения);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компенсации взамен бесплатного обеспечения лекарственными средствами;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ежемесячных компенсационных выплат в размере 50 рублей персоналу, находящемуся в отпуске по уходу за ребенком до достижения им возраста 3 лет, назначаемые и выплачиваемые в соответствии с постановлением Правительства Российской Федерации от 3 ноября 1994 года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1206 "Об утверждении Порядка назначения и выплаты ежемесячных компенсационных выплат отдельным категориям граждан" (Собрание законодательства Российской Федерации, 1994,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29, ст. 3035; 2015, </w:t>
      </w:r>
      <w:r w:rsidRPr="00DF01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01B0">
        <w:rPr>
          <w:rFonts w:ascii="Times New Roman" w:hAnsi="Times New Roman" w:cs="Times New Roman"/>
          <w:sz w:val="24"/>
          <w:szCs w:val="24"/>
        </w:rPr>
        <w:t xml:space="preserve"> 1, ст. 262);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ежемесячных пособий супругам военнослужащих в период их проживания с супругами в местностях, где они вынуждены не работать или не могут устроиться по специальности в связи с отсутствием возможности трудоустройства, а также по состоянию здоровья;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69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выходных пособий работникам, военнослужащим и сотрудникам правоохранительных органов (органов безопасности), имеющим специальные звания, при их увольнении, не связанном с ликвидацией либо реорганизацией учреждений, изменением структуры учреждений и иными организационно</w:t>
      </w:r>
      <w:r w:rsidRPr="00DF01B0">
        <w:rPr>
          <w:rFonts w:ascii="Times New Roman" w:hAnsi="Times New Roman" w:cs="Times New Roman"/>
          <w:sz w:val="24"/>
          <w:szCs w:val="24"/>
        </w:rPr>
        <w:softHyphen/>
        <w:t>-штатными мероприятиями, приводящими к сокращению численности или штата учреждения;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выходных пособий военнослужащим и сотрудникам правоохранительных органов (органов безопасности), имеющим специальные звания, при их увольнении в связи с проведением мероприятий по оптимизации численности, осуществляемых на основании решений Президента Российской Федерации;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выходного пособия работникам, гражданским служащим, военнослужащим и сотрудникам правоохранительных органов (органов безопасности), имеющим специальные звания, при их увольнении в связи с ликвидацией либо реорганизацией учреждений, иными организационно-штатными мероприятиями, приводящими к сокращению численности или штата учреждения, осуществляемые в порядке и в размерах, установленных законодательством Российской Федерации, в случае если численность или штаг указанного учреждения сохраняется и передается в другие учреждения, подведомственные органу государственной власти (органу местного самоуправления), </w:t>
      </w:r>
      <w:r w:rsidRPr="00DF01B0">
        <w:rPr>
          <w:rFonts w:ascii="Times New Roman" w:hAnsi="Times New Roman" w:cs="Times New Roman"/>
          <w:sz w:val="24"/>
          <w:szCs w:val="24"/>
        </w:rPr>
        <w:lastRenderedPageBreak/>
        <w:t>принявшему решение о ликвидации либо реорганизации (в том числе в результате иных организационно-штатных мероприятий);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иных аналогичных расходов.</w:t>
      </w:r>
    </w:p>
    <w:p w:rsidR="00355EDF" w:rsidRPr="00DF01B0" w:rsidRDefault="00355EDF" w:rsidP="00355EDF">
      <w:pPr>
        <w:pStyle w:val="1"/>
        <w:numPr>
          <w:ilvl w:val="0"/>
          <w:numId w:val="37"/>
        </w:numPr>
        <w:shd w:val="clear" w:color="auto" w:fill="auto"/>
        <w:tabs>
          <w:tab w:val="left" w:pos="39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Статья 290</w:t>
      </w:r>
      <w:r w:rsidRPr="00DF01B0">
        <w:rPr>
          <w:rFonts w:ascii="Times New Roman" w:hAnsi="Times New Roman" w:cs="Times New Roman"/>
          <w:sz w:val="24"/>
          <w:szCs w:val="24"/>
        </w:rPr>
        <w:t>"Прочие расходы" КОСГУ детализируется подстатьями КОСГУ:</w:t>
      </w:r>
    </w:p>
    <w:p w:rsidR="00355EDF" w:rsidRPr="00DF01B0" w:rsidRDefault="00355EDF" w:rsidP="00355EDF">
      <w:pPr>
        <w:pStyle w:val="1"/>
        <w:numPr>
          <w:ilvl w:val="0"/>
          <w:numId w:val="39"/>
        </w:numPr>
        <w:shd w:val="clear" w:color="auto" w:fill="auto"/>
        <w:tabs>
          <w:tab w:val="left" w:pos="79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"Налоги, пошлины и сборы";</w:t>
      </w:r>
    </w:p>
    <w:p w:rsidR="00355EDF" w:rsidRPr="00DF01B0" w:rsidRDefault="00355EDF" w:rsidP="00355EDF">
      <w:pPr>
        <w:pStyle w:val="1"/>
        <w:numPr>
          <w:ilvl w:val="0"/>
          <w:numId w:val="39"/>
        </w:numPr>
        <w:shd w:val="clear" w:color="auto" w:fill="auto"/>
        <w:tabs>
          <w:tab w:val="left" w:pos="85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"Штрафы за нарушение законодательства о налогах и сборах, законодательства о страховых взносах";</w:t>
      </w:r>
    </w:p>
    <w:p w:rsidR="00355EDF" w:rsidRPr="00DF01B0" w:rsidRDefault="00355EDF" w:rsidP="00355EDF">
      <w:pPr>
        <w:pStyle w:val="1"/>
        <w:numPr>
          <w:ilvl w:val="0"/>
          <w:numId w:val="39"/>
        </w:numPr>
        <w:shd w:val="clear" w:color="auto" w:fill="auto"/>
        <w:tabs>
          <w:tab w:val="left" w:pos="7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"Штрафы за нарушение законодательства о закупках и нарушение условий контрактов (договоров)";</w:t>
      </w:r>
    </w:p>
    <w:p w:rsidR="00355EDF" w:rsidRPr="00DF01B0" w:rsidRDefault="00355EDF" w:rsidP="00355EDF">
      <w:pPr>
        <w:pStyle w:val="1"/>
        <w:numPr>
          <w:ilvl w:val="0"/>
          <w:numId w:val="39"/>
        </w:numPr>
        <w:shd w:val="clear" w:color="auto" w:fill="auto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"Штрафные санкции по долговым обязательствам";</w:t>
      </w:r>
    </w:p>
    <w:p w:rsidR="00355EDF" w:rsidRPr="00DF01B0" w:rsidRDefault="00355EDF" w:rsidP="00355EDF">
      <w:pPr>
        <w:pStyle w:val="1"/>
        <w:numPr>
          <w:ilvl w:val="0"/>
          <w:numId w:val="39"/>
        </w:numPr>
        <w:shd w:val="clear" w:color="auto" w:fill="auto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"Другие экономические санкции";</w:t>
      </w:r>
    </w:p>
    <w:p w:rsidR="00355EDF" w:rsidRPr="00DF01B0" w:rsidRDefault="00355EDF" w:rsidP="00355EDF">
      <w:pPr>
        <w:pStyle w:val="1"/>
        <w:numPr>
          <w:ilvl w:val="0"/>
          <w:numId w:val="39"/>
        </w:numPr>
        <w:shd w:val="clear" w:color="auto" w:fill="auto"/>
        <w:tabs>
          <w:tab w:val="left" w:pos="85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"Иные выплаты текущего характера физическим лицам";</w:t>
      </w:r>
    </w:p>
    <w:p w:rsidR="00355EDF" w:rsidRPr="00DF01B0" w:rsidRDefault="00355EDF" w:rsidP="00355EDF">
      <w:pPr>
        <w:pStyle w:val="1"/>
        <w:numPr>
          <w:ilvl w:val="0"/>
          <w:numId w:val="39"/>
        </w:numPr>
        <w:shd w:val="clear" w:color="auto" w:fill="auto"/>
        <w:tabs>
          <w:tab w:val="left" w:pos="92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"Иные выплаты текущего характера организациям"</w:t>
      </w:r>
    </w:p>
    <w:p w:rsidR="00355EDF" w:rsidRPr="00DF01B0" w:rsidRDefault="00355EDF" w:rsidP="00355EDF">
      <w:pPr>
        <w:pStyle w:val="1"/>
        <w:numPr>
          <w:ilvl w:val="0"/>
          <w:numId w:val="41"/>
        </w:numPr>
        <w:shd w:val="clear" w:color="auto" w:fill="auto"/>
        <w:tabs>
          <w:tab w:val="left" w:pos="6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291</w:t>
      </w:r>
      <w:r w:rsidRPr="00DF01B0">
        <w:rPr>
          <w:rFonts w:ascii="Times New Roman" w:hAnsi="Times New Roman" w:cs="Times New Roman"/>
          <w:sz w:val="24"/>
          <w:szCs w:val="24"/>
        </w:rPr>
        <w:t>"Налоги, пошлины и сборы" КОСГУ относятся расходы по уплате налогов (включаемых в состав расходов), государственной пошлины и сборов, разного рода платежей в бюджеты всех уровней: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налога на добавленную стоимость и налога на прибыль (в части обязательств государственных (муниципальных) казенных учреждений);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63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налога на имущество;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63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земельного налога, в том числе в период строительства объекта;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63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транспортного налога;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63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платы за загрязнение окружающей среды;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государственной пошлины и сборов в установленных законодательством Российской Федерации случаях.</w:t>
      </w:r>
    </w:p>
    <w:p w:rsidR="00355EDF" w:rsidRPr="00DF01B0" w:rsidRDefault="00355EDF" w:rsidP="00355EDF">
      <w:pPr>
        <w:pStyle w:val="1"/>
        <w:numPr>
          <w:ilvl w:val="0"/>
          <w:numId w:val="41"/>
        </w:numPr>
        <w:shd w:val="clear" w:color="auto" w:fill="auto"/>
        <w:tabs>
          <w:tab w:val="left" w:pos="6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292</w:t>
      </w:r>
      <w:r w:rsidRPr="00DF01B0">
        <w:rPr>
          <w:rFonts w:ascii="Times New Roman" w:hAnsi="Times New Roman" w:cs="Times New Roman"/>
          <w:sz w:val="24"/>
          <w:szCs w:val="24"/>
        </w:rPr>
        <w:t>"Штрафы за нарушение законодательства о налогах и сборах, законодательства о страховых взносах" КОСГУ относятся расходы по уплате штрафов, пеней за несвоевременную уплату налогов, сборов, страховых взносов.</w:t>
      </w:r>
    </w:p>
    <w:p w:rsidR="00355EDF" w:rsidRPr="00DF01B0" w:rsidRDefault="00355EDF" w:rsidP="00355EDF">
      <w:pPr>
        <w:pStyle w:val="1"/>
        <w:numPr>
          <w:ilvl w:val="0"/>
          <w:numId w:val="41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293</w:t>
      </w:r>
      <w:r w:rsidRPr="00DF01B0">
        <w:rPr>
          <w:rFonts w:ascii="Times New Roman" w:hAnsi="Times New Roman" w:cs="Times New Roman"/>
          <w:sz w:val="24"/>
          <w:szCs w:val="24"/>
        </w:rPr>
        <w:t xml:space="preserve">"Штрафы за нарушение законодательства о закупках </w:t>
      </w:r>
      <w:r w:rsidRPr="00DF01B0">
        <w:rPr>
          <w:rFonts w:ascii="Times New Roman" w:hAnsi="Times New Roman" w:cs="Times New Roman"/>
          <w:bCs/>
          <w:sz w:val="24"/>
          <w:szCs w:val="24"/>
        </w:rPr>
        <w:t>и</w:t>
      </w:r>
      <w:r w:rsidRPr="00DF01B0">
        <w:rPr>
          <w:rFonts w:ascii="Times New Roman" w:hAnsi="Times New Roman" w:cs="Times New Roman"/>
          <w:sz w:val="24"/>
          <w:szCs w:val="24"/>
        </w:rPr>
        <w:t xml:space="preserve">нарушение условий контрактов (договоров)" КОСГУ относятся расходы по оплате </w:t>
      </w:r>
      <w:r w:rsidRPr="00DF01B0">
        <w:rPr>
          <w:rFonts w:ascii="Times New Roman" w:hAnsi="Times New Roman" w:cs="Times New Roman"/>
          <w:bCs/>
          <w:sz w:val="24"/>
          <w:szCs w:val="24"/>
        </w:rPr>
        <w:t>штрафов</w:t>
      </w:r>
      <w:r w:rsidRPr="00DF01B0">
        <w:rPr>
          <w:rFonts w:ascii="Times New Roman" w:hAnsi="Times New Roman" w:cs="Times New Roman"/>
          <w:sz w:val="24"/>
          <w:szCs w:val="24"/>
        </w:rPr>
        <w:t>за нарушение законодательства Российской Федерации о закупках товаров, работ и услуг, а также уплате штрафных санкций за нарушение условий контрактов (договоров) по поставке товаров, выполнению работ, оказанию услуг</w:t>
      </w:r>
    </w:p>
    <w:p w:rsidR="00355EDF" w:rsidRPr="00DF01B0" w:rsidRDefault="00355EDF" w:rsidP="00355EDF">
      <w:pPr>
        <w:pStyle w:val="1"/>
        <w:numPr>
          <w:ilvl w:val="0"/>
          <w:numId w:val="41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294</w:t>
      </w:r>
      <w:r w:rsidRPr="00DF01B0">
        <w:rPr>
          <w:rFonts w:ascii="Times New Roman" w:hAnsi="Times New Roman" w:cs="Times New Roman"/>
          <w:sz w:val="24"/>
          <w:szCs w:val="24"/>
        </w:rPr>
        <w:t>"Штрафные санкции по долговым обязательствам" КОСГУ относятся расходы по уплате пеней, штрафов за несвоевременное погашение бюджетных кредитов, за несвоевременное погашение кредитов иностранных государств, включая целевые иностранные кредиты (заимствования), международн</w:t>
      </w:r>
      <w:r w:rsidR="00B57DEA" w:rsidRPr="00DF01B0">
        <w:rPr>
          <w:rFonts w:ascii="Times New Roman" w:hAnsi="Times New Roman" w:cs="Times New Roman"/>
          <w:sz w:val="24"/>
          <w:szCs w:val="24"/>
        </w:rPr>
        <w:t xml:space="preserve">ых </w:t>
      </w:r>
      <w:r w:rsidRPr="00DF01B0">
        <w:rPr>
          <w:rFonts w:ascii="Times New Roman" w:hAnsi="Times New Roman" w:cs="Times New Roman"/>
          <w:sz w:val="24"/>
          <w:szCs w:val="24"/>
        </w:rPr>
        <w:t>финансовых организаций, иных субъектов международного права и иностранных юридических лиц, полученным в иностранной валюте.</w:t>
      </w:r>
    </w:p>
    <w:p w:rsidR="00355EDF" w:rsidRPr="00DF01B0" w:rsidRDefault="00355EDF" w:rsidP="00355EDF">
      <w:pPr>
        <w:pStyle w:val="1"/>
        <w:numPr>
          <w:ilvl w:val="0"/>
          <w:numId w:val="41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295 "</w:t>
      </w:r>
      <w:r w:rsidRPr="00DF01B0">
        <w:rPr>
          <w:rFonts w:ascii="Times New Roman" w:hAnsi="Times New Roman" w:cs="Times New Roman"/>
          <w:sz w:val="24"/>
          <w:szCs w:val="24"/>
        </w:rPr>
        <w:t>Другие экономические санкции" КОСГУ относятся расходы по уплате иных экономических санкций, не отнесенные к подстатьям 292 - 294 КОСГУ.</w:t>
      </w:r>
    </w:p>
    <w:p w:rsidR="00355EDF" w:rsidRPr="00DF01B0" w:rsidRDefault="00355EDF" w:rsidP="00355EDF">
      <w:pPr>
        <w:pStyle w:val="1"/>
        <w:numPr>
          <w:ilvl w:val="0"/>
          <w:numId w:val="41"/>
        </w:numPr>
        <w:shd w:val="clear" w:color="auto" w:fill="auto"/>
        <w:tabs>
          <w:tab w:val="left" w:pos="61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296</w:t>
      </w:r>
      <w:r w:rsidRPr="00DF01B0">
        <w:rPr>
          <w:rFonts w:ascii="Times New Roman" w:hAnsi="Times New Roman" w:cs="Times New Roman"/>
          <w:sz w:val="24"/>
          <w:szCs w:val="24"/>
        </w:rPr>
        <w:t>"Иные выплаты текущего характера физическим лицам" КОСГУ относятся расходы по осуществлению иных выплат физическим лицам несоциального характера, в том числе: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возмещение ущерба, причиненного имуществу сотрудника или его близкому родственнику в связи с исполнением должностным лицом служебных обязанностей;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выплаты бывшим работникам государственных (муниципальных) учреждений к памятным датам, профессиональным праздникам и тому подобное;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выплаты физическим лицам (за исключением физических лиц - производителей товаров, работ, услуг) государственных премий, грантов, денежных компенсаций, надбавок, иных выплат;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60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выплаты государственных премий, грантов в различных областях;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поощрительные выплаты спортсменам-победителям и призерам спортивных соревнований, а также тренерам и специалистам сборных команд, обеспечивающим их подготовку (Олимпийских, Пар</w:t>
      </w:r>
      <w:r w:rsidR="00D405C1" w:rsidRPr="00DF01B0">
        <w:rPr>
          <w:rFonts w:ascii="Times New Roman" w:hAnsi="Times New Roman" w:cs="Times New Roman"/>
          <w:sz w:val="24"/>
          <w:szCs w:val="24"/>
        </w:rPr>
        <w:t>а</w:t>
      </w:r>
      <w:r w:rsidR="00B57DEA" w:rsidRPr="00DF01B0">
        <w:rPr>
          <w:rFonts w:ascii="Times New Roman" w:hAnsi="Times New Roman" w:cs="Times New Roman"/>
          <w:sz w:val="24"/>
          <w:szCs w:val="24"/>
        </w:rPr>
        <w:t>о</w:t>
      </w:r>
      <w:r w:rsidRPr="00DF01B0">
        <w:rPr>
          <w:rFonts w:ascii="Times New Roman" w:hAnsi="Times New Roman" w:cs="Times New Roman"/>
          <w:sz w:val="24"/>
          <w:szCs w:val="24"/>
        </w:rPr>
        <w:t xml:space="preserve">лимпийских, </w:t>
      </w:r>
      <w:proofErr w:type="spellStart"/>
      <w:r w:rsidRPr="00DF01B0">
        <w:rPr>
          <w:rFonts w:ascii="Times New Roman" w:hAnsi="Times New Roman" w:cs="Times New Roman"/>
          <w:sz w:val="24"/>
          <w:szCs w:val="24"/>
        </w:rPr>
        <w:t>Суролимпийских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 xml:space="preserve"> игр, чемпионатов мира и Европы);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возмещение вреда, причиненного гражданину в результате незаконных действий (бездействия) органов государственной власти (государственных органов), органов местного самоуправления, либо должностных лиц этих органов;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lastRenderedPageBreak/>
        <w:t>возмещение морального вреда по решению судебных органов;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ежемесячная компенсация вреда, причиненного повреждением здоровья стороннему гражданину в результате дорожно-транспортного происшествия, в исполнение судебного акта;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выплаты денежных компенсаций истцам по соответствующим решениям Европейского Суда по правам человека;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возмещение истцам (физическим лицам) судебных издержек на основании вступивших в законную силу судебных актов;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стипендии безработным гражданам, обучающимся по направлению службы занятости, студентам, учащимся, аспирантам, ординаторам;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погашение внутренней задолженности бывшего СССР перед физическими лицами - владельцами специальных (рублевых) средств, хранящихся в филиалах публичного акционерного общества "Сбербанк России";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иные аналогичные расходы,</w:t>
      </w:r>
    </w:p>
    <w:p w:rsidR="00355EDF" w:rsidRPr="00DF01B0" w:rsidRDefault="00355EDF" w:rsidP="00355EDF">
      <w:pPr>
        <w:pStyle w:val="1"/>
        <w:numPr>
          <w:ilvl w:val="0"/>
          <w:numId w:val="4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297</w:t>
      </w:r>
      <w:r w:rsidRPr="00DF01B0">
        <w:rPr>
          <w:rFonts w:ascii="Times New Roman" w:hAnsi="Times New Roman" w:cs="Times New Roman"/>
          <w:sz w:val="24"/>
          <w:szCs w:val="24"/>
        </w:rPr>
        <w:t>"Иные выплаты текущего характера организациям" КОСГУ относятся расходы по осуществлению иных выплат юридическим лицам, индивидуальным предпринимателям, физическим лицам - производителям товаров, работ, услуг, не являющихся субсидиями в соответствии с бюджетным законодательством Российской Федерации, в том числе: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возмещение вреда, причиненного юридическому лицу, индивидуальному предпринимателю, физическому лицу - производителю товаров, работ, услуг в результате незаконных действий (бездействия) органов государственной власти (государственных органов), органов местного самоуправления, либо должностных лиц этих органов;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отчисления денежных средств профсоюзным организациям на культурно- массовую и физкультурную работу;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возмещение истцам (юридическим лицам, индивидуальным предпринимателям, физическим лицам - производителям товаров, работ, услуг) судебных издержек на основании вступивших в законную силу судебных актов;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взносы за членство в организациях, кроме членских взносов в международные организации;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8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иные аналогичные расходы.</w:t>
      </w:r>
    </w:p>
    <w:p w:rsidR="00355EDF" w:rsidRPr="00DF01B0" w:rsidRDefault="00355EDF" w:rsidP="00355EDF">
      <w:pPr>
        <w:pStyle w:val="1"/>
        <w:numPr>
          <w:ilvl w:val="0"/>
          <w:numId w:val="43"/>
        </w:numPr>
        <w:shd w:val="clear" w:color="auto" w:fill="auto"/>
        <w:tabs>
          <w:tab w:val="left" w:pos="28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Группа 300 "Поступление нефинансовых активов" детализируется статьями КОСГУ: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310 "Увеличение стоимости основных средств";</w:t>
      </w:r>
    </w:p>
    <w:p w:rsidR="00355EDF" w:rsidRPr="00DF01B0" w:rsidRDefault="00355EDF" w:rsidP="00355EDF">
      <w:pPr>
        <w:pStyle w:val="1"/>
        <w:numPr>
          <w:ilvl w:val="0"/>
          <w:numId w:val="45"/>
        </w:numPr>
        <w:shd w:val="clear" w:color="auto" w:fill="auto"/>
        <w:tabs>
          <w:tab w:val="left" w:pos="82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“Увеличение стоимости материальных запасов";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350 "Увеличение стоимости права пользования".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В рамках статей группы 300 "Поступление нефинансовых активов" группируются операции, связанные с приобретением отнесение которых к соответствующей группе объектов (основные средства, материальные запасы, права пользования и неисключительные права на результаты интеллектуальной деятельности) и соответственно статье КОСГУ осуществляется согласно требованиям бухгалтерского (бюджетного) учета организациями государственного сектора по отнесению активов к соответствующей группе объектов учета нефинансовых активов.</w:t>
      </w:r>
    </w:p>
    <w:p w:rsidR="00355EDF" w:rsidRPr="00DF01B0" w:rsidRDefault="00355EDF" w:rsidP="00355EDF">
      <w:pPr>
        <w:pStyle w:val="1"/>
        <w:numPr>
          <w:ilvl w:val="0"/>
          <w:numId w:val="47"/>
        </w:numPr>
        <w:shd w:val="clear" w:color="auto" w:fill="auto"/>
        <w:tabs>
          <w:tab w:val="left" w:pos="42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статью 310</w:t>
      </w:r>
      <w:r w:rsidRPr="00DF01B0">
        <w:rPr>
          <w:rFonts w:ascii="Times New Roman" w:hAnsi="Times New Roman" w:cs="Times New Roman"/>
          <w:sz w:val="24"/>
          <w:szCs w:val="24"/>
        </w:rPr>
        <w:t>"Увеличение стоимости основных средств" КОСГУ относятся операции по поступлению (принятию к учету) объектов основных средств, а также расходы по оплате государственных (муниципальных) контрактов, договоров на строительство, приобретение (изготовление) объектов, относящихся к основным средствам, а также на реконструкцию, техническое перевооружение, расширение, модернизацию (модернизацию с дооборудованием) основных средств, находящихся в государственной, муниципальной собственности, полученных в аренду или безвозмездное пользование.</w:t>
      </w:r>
    </w:p>
    <w:p w:rsidR="00355EDF" w:rsidRPr="00DF01B0" w:rsidRDefault="00355EDF" w:rsidP="00355EDF">
      <w:pPr>
        <w:pStyle w:val="1"/>
        <w:numPr>
          <w:ilvl w:val="0"/>
          <w:numId w:val="47"/>
        </w:numPr>
        <w:shd w:val="clear" w:color="auto" w:fill="auto"/>
        <w:tabs>
          <w:tab w:val="left" w:pos="51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Статья 340</w:t>
      </w:r>
      <w:r w:rsidRPr="00DF01B0">
        <w:rPr>
          <w:rFonts w:ascii="Times New Roman" w:hAnsi="Times New Roman" w:cs="Times New Roman"/>
          <w:sz w:val="24"/>
          <w:szCs w:val="24"/>
        </w:rPr>
        <w:t xml:space="preserve">Увеличение стоимости материальных запасов" КОСГУ детализируется подстатьями </w:t>
      </w:r>
      <w:r w:rsidRPr="00DF01B0">
        <w:rPr>
          <w:rFonts w:ascii="Times New Roman" w:hAnsi="Times New Roman" w:cs="Times New Roman"/>
          <w:bCs/>
          <w:sz w:val="24"/>
          <w:szCs w:val="24"/>
        </w:rPr>
        <w:t>КОСГУ</w:t>
      </w:r>
      <w:r w:rsidRPr="00DF01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55EDF" w:rsidRPr="00DF01B0" w:rsidRDefault="00355EDF" w:rsidP="00355EDF">
      <w:pPr>
        <w:pStyle w:val="1"/>
        <w:numPr>
          <w:ilvl w:val="0"/>
          <w:numId w:val="45"/>
        </w:numPr>
        <w:shd w:val="clear" w:color="auto" w:fill="auto"/>
        <w:tabs>
          <w:tab w:val="left" w:pos="7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"Увеличение стоимости лекарственных препаратов и материалов, применяемых в медицинских целях";</w:t>
      </w:r>
    </w:p>
    <w:p w:rsidR="00355EDF" w:rsidRPr="00DF01B0" w:rsidRDefault="00355EDF" w:rsidP="00355EDF">
      <w:pPr>
        <w:pStyle w:val="1"/>
        <w:numPr>
          <w:ilvl w:val="0"/>
          <w:numId w:val="45"/>
        </w:numPr>
        <w:shd w:val="clear" w:color="auto" w:fill="auto"/>
        <w:tabs>
          <w:tab w:val="left" w:pos="81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"Увеличение стоимости продуктов питания";</w:t>
      </w:r>
    </w:p>
    <w:p w:rsidR="00355EDF" w:rsidRPr="00DF01B0" w:rsidRDefault="00355EDF" w:rsidP="00355EDF">
      <w:pPr>
        <w:pStyle w:val="1"/>
        <w:numPr>
          <w:ilvl w:val="0"/>
          <w:numId w:val="45"/>
        </w:numPr>
        <w:shd w:val="clear" w:color="auto" w:fill="auto"/>
        <w:tabs>
          <w:tab w:val="left" w:pos="78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"Увеличение стоимости горюче-смазочных материалов";</w:t>
      </w:r>
    </w:p>
    <w:p w:rsidR="00355EDF" w:rsidRPr="00DF01B0" w:rsidRDefault="00355EDF" w:rsidP="00355EDF">
      <w:pPr>
        <w:pStyle w:val="1"/>
        <w:numPr>
          <w:ilvl w:val="0"/>
          <w:numId w:val="45"/>
        </w:numPr>
        <w:shd w:val="clear" w:color="auto" w:fill="auto"/>
        <w:tabs>
          <w:tab w:val="left" w:pos="7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"Увеличение стоимости строительных материалов";</w:t>
      </w:r>
    </w:p>
    <w:p w:rsidR="00355EDF" w:rsidRPr="00DF01B0" w:rsidRDefault="00355EDF" w:rsidP="00355EDF">
      <w:pPr>
        <w:pStyle w:val="1"/>
        <w:numPr>
          <w:ilvl w:val="0"/>
          <w:numId w:val="45"/>
        </w:numPr>
        <w:shd w:val="clear" w:color="auto" w:fill="auto"/>
        <w:tabs>
          <w:tab w:val="left" w:pos="7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"Увеличение стоимости мягкого инвентаря";</w:t>
      </w:r>
    </w:p>
    <w:p w:rsidR="00355EDF" w:rsidRPr="00DF01B0" w:rsidRDefault="00355EDF" w:rsidP="00355EDF">
      <w:pPr>
        <w:pStyle w:val="1"/>
        <w:numPr>
          <w:ilvl w:val="0"/>
          <w:numId w:val="45"/>
        </w:numPr>
        <w:shd w:val="clear" w:color="auto" w:fill="auto"/>
        <w:tabs>
          <w:tab w:val="left" w:pos="79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lastRenderedPageBreak/>
        <w:t>"Увеличение стоимости прочих оборотных запасов (материалов)";</w:t>
      </w:r>
    </w:p>
    <w:p w:rsidR="00355EDF" w:rsidRPr="00DF01B0" w:rsidRDefault="00355EDF" w:rsidP="00355EDF">
      <w:pPr>
        <w:pStyle w:val="1"/>
        <w:numPr>
          <w:ilvl w:val="0"/>
          <w:numId w:val="45"/>
        </w:numPr>
        <w:shd w:val="clear" w:color="auto" w:fill="auto"/>
        <w:tabs>
          <w:tab w:val="left" w:pos="7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"Увеличение стоимости материальных запасов для целей капитальных вложений";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349 "Увеличение стоимости прочих материальных запасов однократного применения".</w:t>
      </w:r>
    </w:p>
    <w:p w:rsidR="00355EDF" w:rsidRPr="00DF01B0" w:rsidRDefault="00355EDF" w:rsidP="00355EDF">
      <w:pPr>
        <w:pStyle w:val="1"/>
        <w:numPr>
          <w:ilvl w:val="0"/>
          <w:numId w:val="49"/>
        </w:numPr>
        <w:shd w:val="clear" w:color="auto" w:fill="auto"/>
        <w:tabs>
          <w:tab w:val="left" w:pos="9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341</w:t>
      </w:r>
      <w:r w:rsidRPr="00DF01B0">
        <w:rPr>
          <w:rFonts w:ascii="Times New Roman" w:hAnsi="Times New Roman" w:cs="Times New Roman"/>
          <w:sz w:val="24"/>
          <w:szCs w:val="24"/>
        </w:rPr>
        <w:t>"Увеличение стоимости лекарственных препаратов и материалов, применяемых в медицинских целях" КОСГУ относятся расходы по оплате договоров на приобретение (изготовление) лекарственных препаратов и медицинских изделий, применяемых в медицинских целях.</w:t>
      </w:r>
    </w:p>
    <w:p w:rsidR="00355EDF" w:rsidRPr="00DF01B0" w:rsidRDefault="00355EDF" w:rsidP="00355EDF">
      <w:pPr>
        <w:pStyle w:val="1"/>
        <w:numPr>
          <w:ilvl w:val="0"/>
          <w:numId w:val="49"/>
        </w:numPr>
        <w:shd w:val="clear" w:color="auto" w:fill="auto"/>
        <w:tabs>
          <w:tab w:val="left" w:pos="9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342</w:t>
      </w:r>
      <w:r w:rsidRPr="00DF01B0">
        <w:rPr>
          <w:rFonts w:ascii="Times New Roman" w:hAnsi="Times New Roman" w:cs="Times New Roman"/>
          <w:sz w:val="24"/>
          <w:szCs w:val="24"/>
        </w:rPr>
        <w:t>"Увеличение стоимости продуктов питания" КОСГУ относятся расходы по оплате договоров на приобретение (изготовление) продуктов питания, в том числе продовольственные пайки, молочные смеси, лечебно</w:t>
      </w:r>
      <w:r w:rsidRPr="00DF01B0">
        <w:rPr>
          <w:rFonts w:ascii="Times New Roman" w:hAnsi="Times New Roman" w:cs="Times New Roman"/>
          <w:sz w:val="24"/>
          <w:szCs w:val="24"/>
        </w:rPr>
        <w:softHyphen/>
        <w:t>-профилактическое питание, иные продукты питания.</w:t>
      </w:r>
    </w:p>
    <w:p w:rsidR="00355EDF" w:rsidRPr="00DF01B0" w:rsidRDefault="00355EDF" w:rsidP="00355EDF">
      <w:pPr>
        <w:pStyle w:val="1"/>
        <w:numPr>
          <w:ilvl w:val="0"/>
          <w:numId w:val="49"/>
        </w:numPr>
        <w:shd w:val="clear" w:color="auto" w:fill="auto"/>
        <w:tabs>
          <w:tab w:val="left" w:pos="9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343</w:t>
      </w:r>
      <w:r w:rsidRPr="00DF01B0">
        <w:rPr>
          <w:rFonts w:ascii="Times New Roman" w:hAnsi="Times New Roman" w:cs="Times New Roman"/>
          <w:sz w:val="24"/>
          <w:szCs w:val="24"/>
        </w:rPr>
        <w:t>"Увеличение стоимости горюче-смазочных материалов" КОСГУ относятся расходы по оплате договоров на приобретение (изготовление) горюче-смазочных материалов, в том числе все виды топлива, горючих и смазочных материалов, присадок, иных материалов, используемых в качестве топлива и (или) смазочных материалов для обеспечения функционирования топливных систем.</w:t>
      </w:r>
    </w:p>
    <w:p w:rsidR="00355EDF" w:rsidRPr="00DF01B0" w:rsidRDefault="00355EDF" w:rsidP="00355EDF">
      <w:pPr>
        <w:pStyle w:val="1"/>
        <w:numPr>
          <w:ilvl w:val="0"/>
          <w:numId w:val="49"/>
        </w:numPr>
        <w:shd w:val="clear" w:color="auto" w:fill="auto"/>
        <w:tabs>
          <w:tab w:val="left" w:pos="9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344</w:t>
      </w:r>
      <w:r w:rsidRPr="00DF01B0">
        <w:rPr>
          <w:rFonts w:ascii="Times New Roman" w:hAnsi="Times New Roman" w:cs="Times New Roman"/>
          <w:sz w:val="24"/>
          <w:szCs w:val="24"/>
        </w:rPr>
        <w:t>"Увеличение стоимости строительных материалов" КОСГУ относятся расходы по оплате договоров на приобретение (изготовление) строительных материалов, за исключением строительных материалов для целей капитальных вложений.</w:t>
      </w:r>
    </w:p>
    <w:p w:rsidR="00355EDF" w:rsidRPr="00DF01B0" w:rsidRDefault="00355EDF" w:rsidP="00355EDF">
      <w:pPr>
        <w:pStyle w:val="1"/>
        <w:numPr>
          <w:ilvl w:val="0"/>
          <w:numId w:val="49"/>
        </w:numPr>
        <w:shd w:val="clear" w:color="auto" w:fill="auto"/>
        <w:tabs>
          <w:tab w:val="left" w:pos="9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На подстатью 345</w:t>
      </w:r>
      <w:r w:rsidRPr="00DF01B0">
        <w:rPr>
          <w:rFonts w:ascii="Times New Roman" w:hAnsi="Times New Roman" w:cs="Times New Roman"/>
          <w:sz w:val="24"/>
          <w:szCs w:val="24"/>
        </w:rPr>
        <w:t xml:space="preserve">"Увеличение стоимости мягкого инвентаря" КОСГУ относятся расходы по оплате договоров на приобретение (изготовление) мягкого инвентаря, в том числе имущества, функционально ориентированного на охрану труда и технику безопасности, гражданскую оборону (специальной одежды, специальной обуви и предохранительных приспособлений (комбинезонов, костюмов, курток, брюк, халатов, полушубков, тулупов, различной обуви, рукавиц, очков, шлемов, противогазов, респираторов, других </w:t>
      </w:r>
      <w:proofErr w:type="spellStart"/>
      <w:r w:rsidRPr="00DF01B0">
        <w:rPr>
          <w:rFonts w:ascii="Times New Roman" w:hAnsi="Times New Roman" w:cs="Times New Roman"/>
          <w:sz w:val="24"/>
          <w:szCs w:val="24"/>
        </w:rPr>
        <w:t>ввдов</w:t>
      </w:r>
      <w:proofErr w:type="spellEnd"/>
      <w:r w:rsidRPr="00DF01B0">
        <w:rPr>
          <w:rFonts w:ascii="Times New Roman" w:hAnsi="Times New Roman" w:cs="Times New Roman"/>
          <w:sz w:val="24"/>
          <w:szCs w:val="24"/>
        </w:rPr>
        <w:t xml:space="preserve"> специальной одежды)).</w:t>
      </w:r>
    </w:p>
    <w:p w:rsidR="00355EDF" w:rsidRPr="00DF01B0" w:rsidRDefault="00355EDF" w:rsidP="00355EDF">
      <w:pPr>
        <w:pStyle w:val="1"/>
        <w:numPr>
          <w:ilvl w:val="0"/>
          <w:numId w:val="49"/>
        </w:numPr>
        <w:shd w:val="clear" w:color="auto" w:fill="auto"/>
        <w:tabs>
          <w:tab w:val="left" w:pos="9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На подстатью 346 "Увеличение стоимости прочих материальных запасов" КОСГУ относятся расходы по оплате договоров на приобретение (изготовление) прочих объектов, относящихся к материальным запасам, не отнесенных на иные подстатьи статьи 340 "Увеличение стоимости материальных запасов", в том числе: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- запасных и (или) составных частей для машин, оборудования, оргтехники, вычислительной техники, систем телекоммуникаций и локальных вычислительных сетей, систем передачи и отображения информации, защиты информации, информационно-вычислительных систем, средств связи и тому подобное;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спецоборудования для научно-исследовательских и опытно-конструкторских работ;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кухонного инвентаря;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6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кормов, средств ухода, дрессировки, экипировки животных;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4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материальных запасов в составе имущества казны, в том числе входящих в государственный материальный резерв;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бланочной продукции (за исключением бланков строгой отчетности);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канцелярских товаров и принадлежностей;</w:t>
      </w:r>
    </w:p>
    <w:p w:rsidR="00355EDF" w:rsidRPr="00DF01B0" w:rsidRDefault="00355EDF" w:rsidP="00355EDF">
      <w:pPr>
        <w:pStyle w:val="1"/>
        <w:numPr>
          <w:ilvl w:val="0"/>
          <w:numId w:val="35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другие аналогичные расходы.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2.2.7. На подстатью 347</w:t>
      </w:r>
      <w:r w:rsidRPr="00DF01B0">
        <w:rPr>
          <w:rFonts w:ascii="Times New Roman" w:hAnsi="Times New Roman" w:cs="Times New Roman"/>
          <w:sz w:val="24"/>
          <w:szCs w:val="24"/>
        </w:rPr>
        <w:t>"Увеличение стоимости материальных запасов для целей капитальных вложений" КОСГУ относятся расходы по оплате договоров на приобретение (изготовление) всех видов материалов, включая строительные материалы, для целей капитальных вложений.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2.2.8. На подстатью 349</w:t>
      </w:r>
      <w:r w:rsidRPr="00DF01B0">
        <w:rPr>
          <w:rFonts w:ascii="Times New Roman" w:hAnsi="Times New Roman" w:cs="Times New Roman"/>
          <w:sz w:val="24"/>
          <w:szCs w:val="24"/>
        </w:rPr>
        <w:t>"Увеличение стоимости прочих материальных запасов однократного применения" КОСГУ относятся расходы по оплате договоров на приобретение (изготовление) прочих объектов, относящихся к материальным запасам однократного применения: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приобретение (изготовление) подарочной, сувенирной продукции, а также иных материальных ценностей в целях награждения, дарения.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приобретение (изготовление) специальной продукции;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приобретение (изготовление) бланков строгой отчетности;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приобретение бутилированной питьевой воды, если у организации отсутствует </w:t>
      </w:r>
      <w:r w:rsidRPr="00DF01B0">
        <w:rPr>
          <w:rFonts w:ascii="Times New Roman" w:hAnsi="Times New Roman" w:cs="Times New Roman"/>
          <w:sz w:val="24"/>
          <w:szCs w:val="24"/>
        </w:rPr>
        <w:lastRenderedPageBreak/>
        <w:t>система централизованного питьевого водоснабжения, либо органом санитарно- эпидемиологического надзора или лабораторией организации, эксплуатирующей системы водоснабжения, выдано заключение о признании воды несоответствующей санитарным нормам.</w:t>
      </w:r>
    </w:p>
    <w:p w:rsidR="00355EDF" w:rsidRPr="00DF01B0" w:rsidRDefault="00355EDF" w:rsidP="00355EDF">
      <w:pPr>
        <w:autoSpaceDE w:val="0"/>
        <w:autoSpaceDN w:val="0"/>
        <w:adjustRightInd w:val="0"/>
        <w:spacing w:after="150"/>
        <w:jc w:val="both"/>
      </w:pPr>
      <w:r w:rsidRPr="00DF01B0">
        <w:t>2.3. Статья 350 "Увеличение стоимости права пользования" КОСГУ детализируется подстатьями КОСГУ:351 "Увеличение стоимости права пользования активом";</w:t>
      </w:r>
    </w:p>
    <w:p w:rsidR="00355EDF" w:rsidRPr="00DF01B0" w:rsidRDefault="00355EDF" w:rsidP="00355EDF">
      <w:pPr>
        <w:autoSpaceDE w:val="0"/>
        <w:autoSpaceDN w:val="0"/>
        <w:adjustRightInd w:val="0"/>
        <w:spacing w:after="150"/>
        <w:jc w:val="both"/>
      </w:pPr>
      <w:r w:rsidRPr="00DF01B0">
        <w:t xml:space="preserve">    352 "Увеличение стоимости неисключительных прав на результаты интеллектуальной деятельности с неопределенным сроком полезного использования";</w:t>
      </w:r>
    </w:p>
    <w:p w:rsidR="00355EDF" w:rsidRPr="00DF01B0" w:rsidRDefault="00355EDF" w:rsidP="00355EDF">
      <w:pPr>
        <w:autoSpaceDE w:val="0"/>
        <w:autoSpaceDN w:val="0"/>
        <w:adjustRightInd w:val="0"/>
        <w:spacing w:after="150"/>
        <w:jc w:val="both"/>
      </w:pPr>
      <w:r w:rsidRPr="00DF01B0">
        <w:t xml:space="preserve">     353 "Увеличение стоимости неисключительных прав на результаты интеллектуальной деятельности с определенным сроком полезного использования".</w:t>
      </w:r>
    </w:p>
    <w:p w:rsidR="00355EDF" w:rsidRPr="00DF01B0" w:rsidRDefault="00355EDF" w:rsidP="00355EDF">
      <w:pPr>
        <w:autoSpaceDE w:val="0"/>
        <w:autoSpaceDN w:val="0"/>
        <w:adjustRightInd w:val="0"/>
        <w:spacing w:after="150"/>
        <w:jc w:val="both"/>
      </w:pPr>
      <w:r w:rsidRPr="00DF01B0">
        <w:rPr>
          <w:bCs/>
        </w:rPr>
        <w:t xml:space="preserve">        2.3.1.</w:t>
      </w:r>
      <w:r w:rsidRPr="00DF01B0">
        <w:t xml:space="preserve"> На подстатью 351 "Увеличение стоимости права пользования активом" КОСГУ относятся операции, отражающие увеличение стоимости права пользования активом при признании объекта учета операционной аренды в составе нефинансовых активов.</w:t>
      </w:r>
    </w:p>
    <w:p w:rsidR="00355EDF" w:rsidRPr="00DF01B0" w:rsidRDefault="00355EDF" w:rsidP="00355EDF">
      <w:pPr>
        <w:autoSpaceDE w:val="0"/>
        <w:autoSpaceDN w:val="0"/>
        <w:adjustRightInd w:val="0"/>
        <w:spacing w:after="150"/>
        <w:jc w:val="both"/>
      </w:pPr>
      <w:r w:rsidRPr="00DF01B0">
        <w:t>Для отражения кассовых поступлений и выбытий данная подстатья КОСГУ не применяется.</w:t>
      </w:r>
    </w:p>
    <w:p w:rsidR="00355EDF" w:rsidRPr="00DF01B0" w:rsidRDefault="00355EDF" w:rsidP="00355EDF">
      <w:pPr>
        <w:autoSpaceDE w:val="0"/>
        <w:autoSpaceDN w:val="0"/>
        <w:adjustRightInd w:val="0"/>
        <w:spacing w:after="150"/>
        <w:jc w:val="both"/>
      </w:pPr>
      <w:r w:rsidRPr="00DF01B0">
        <w:rPr>
          <w:bCs/>
        </w:rPr>
        <w:t xml:space="preserve">           2.3.2. На подстатью 352</w:t>
      </w:r>
      <w:r w:rsidRPr="00DF01B0">
        <w:t>"Увеличение стоимости неисключительных прав на результаты интеллектуальной деятельности с неопределенным сроком полезного использования" КОСГУ относятся расходы на приобретение неисключительных прав на результаты интеллектуальной деятельности с неопределенным сроком полезного использования, в том числе приобретение пользовательских, лицензионных прав на программное обеспечение, приобретение и обновление справочно-информационных баз данных (применяется при ведении бюджетного (бухгалтерского) учета с 01,01,2021, составлении бюджетной (бухгалтерской) и иной финансовой отчетности начиная с отчетности за 2021 год).</w:t>
      </w:r>
    </w:p>
    <w:p w:rsidR="00355EDF" w:rsidRPr="00DF01B0" w:rsidRDefault="00355EDF" w:rsidP="00355EDF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bCs/>
          <w:sz w:val="24"/>
          <w:szCs w:val="24"/>
        </w:rPr>
        <w:t>2.3.2. На подстатью 353</w:t>
      </w:r>
      <w:r w:rsidRPr="00DF01B0">
        <w:rPr>
          <w:rFonts w:ascii="Times New Roman" w:hAnsi="Times New Roman" w:cs="Times New Roman"/>
          <w:sz w:val="24"/>
          <w:szCs w:val="24"/>
        </w:rPr>
        <w:t xml:space="preserve">"Увеличение </w:t>
      </w:r>
      <w:r w:rsidRPr="00DF01B0">
        <w:rPr>
          <w:rFonts w:ascii="Times New Roman" w:hAnsi="Times New Roman" w:cs="Times New Roman"/>
          <w:bCs/>
          <w:sz w:val="24"/>
          <w:szCs w:val="24"/>
        </w:rPr>
        <w:t>стоимости</w:t>
      </w:r>
      <w:r w:rsidRPr="00DF01B0">
        <w:rPr>
          <w:rFonts w:ascii="Times New Roman" w:hAnsi="Times New Roman" w:cs="Times New Roman"/>
          <w:sz w:val="24"/>
          <w:szCs w:val="24"/>
        </w:rPr>
        <w:t>неисключительных прав на результаты интеллектуальной деятельности с определенным сроком полезного использования" КОСГУ относятся расходы на приобретение неисключительных прав на результаты интеллектуальной деятельности с определенным сроком полезного использования, в том числе приобретение пользовательских, лицензионных прав на программное обеспечение, приобретение и обновление справочно-информационных баз данных (применяется при ведении бюджетного (бухгалтерского) учета с 01.01,2021, составлении бюджетной (бухгалтерской) и иной финансовой отчетности начиная с отчетности за 2021 год).</w:t>
      </w:r>
    </w:p>
    <w:p w:rsidR="00355EDF" w:rsidRPr="00DF01B0" w:rsidRDefault="00355EDF" w:rsidP="00E5355E">
      <w:pPr>
        <w:pStyle w:val="1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90367" w:rsidRPr="00DF01B0" w:rsidRDefault="00F90367" w:rsidP="00B320D3">
      <w:pPr>
        <w:pStyle w:val="1"/>
        <w:shd w:val="clear" w:color="auto" w:fill="auto"/>
        <w:spacing w:after="360"/>
        <w:ind w:firstLine="0"/>
        <w:rPr>
          <w:rFonts w:ascii="Times New Roman" w:hAnsi="Times New Roman" w:cs="Times New Roman"/>
          <w:sz w:val="24"/>
          <w:szCs w:val="24"/>
        </w:rPr>
      </w:pPr>
    </w:p>
    <w:p w:rsidR="00F90367" w:rsidRPr="00DF01B0" w:rsidRDefault="00F90367" w:rsidP="00B320D3">
      <w:pPr>
        <w:pStyle w:val="1"/>
        <w:shd w:val="clear" w:color="auto" w:fill="auto"/>
        <w:spacing w:after="360"/>
        <w:ind w:left="4840" w:firstLine="0"/>
        <w:rPr>
          <w:rFonts w:ascii="Times New Roman" w:hAnsi="Times New Roman" w:cs="Times New Roman"/>
          <w:sz w:val="24"/>
          <w:szCs w:val="24"/>
        </w:rPr>
      </w:pPr>
    </w:p>
    <w:p w:rsidR="00367784" w:rsidRPr="00DF01B0" w:rsidRDefault="00355EDF" w:rsidP="00367784">
      <w:pPr>
        <w:pStyle w:val="1"/>
        <w:shd w:val="clear" w:color="auto" w:fill="auto"/>
        <w:spacing w:after="360"/>
        <w:ind w:left="484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 xml:space="preserve">  Приложение </w:t>
      </w:r>
      <w:r w:rsidR="005A1E0E" w:rsidRPr="00DF01B0">
        <w:rPr>
          <w:rFonts w:ascii="Times New Roman" w:hAnsi="Times New Roman" w:cs="Times New Roman"/>
          <w:sz w:val="24"/>
          <w:szCs w:val="24"/>
        </w:rPr>
        <w:t xml:space="preserve">№ </w:t>
      </w:r>
      <w:r w:rsidR="00B320D3">
        <w:rPr>
          <w:rFonts w:ascii="Times New Roman" w:hAnsi="Times New Roman" w:cs="Times New Roman"/>
          <w:sz w:val="24"/>
          <w:szCs w:val="24"/>
        </w:rPr>
        <w:t>5</w:t>
      </w:r>
      <w:r w:rsidRPr="00DF01B0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bookmarkStart w:id="0" w:name="_GoBack"/>
      <w:bookmarkEnd w:id="0"/>
      <w:r w:rsidR="008C5890" w:rsidRPr="003677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67784" w:rsidRPr="00DF01B0">
        <w:rPr>
          <w:rFonts w:ascii="Times New Roman" w:hAnsi="Times New Roman" w:cs="Times New Roman"/>
          <w:sz w:val="24"/>
          <w:szCs w:val="24"/>
        </w:rPr>
        <w:t xml:space="preserve">от </w:t>
      </w:r>
      <w:r w:rsidR="00367784">
        <w:rPr>
          <w:rFonts w:ascii="Times New Roman" w:hAnsi="Times New Roman" w:cs="Times New Roman"/>
          <w:sz w:val="24"/>
          <w:szCs w:val="24"/>
        </w:rPr>
        <w:t>30</w:t>
      </w:r>
      <w:r w:rsidR="00367784" w:rsidRPr="00DF01B0">
        <w:rPr>
          <w:rFonts w:ascii="Times New Roman" w:hAnsi="Times New Roman" w:cs="Times New Roman"/>
          <w:sz w:val="24"/>
          <w:szCs w:val="24"/>
        </w:rPr>
        <w:t>.12.20</w:t>
      </w:r>
      <w:r w:rsidR="00367784">
        <w:rPr>
          <w:rFonts w:ascii="Times New Roman" w:hAnsi="Times New Roman" w:cs="Times New Roman"/>
          <w:sz w:val="24"/>
          <w:szCs w:val="24"/>
        </w:rPr>
        <w:t>25</w:t>
      </w:r>
      <w:r w:rsidR="00367784" w:rsidRPr="00DF01B0">
        <w:rPr>
          <w:rFonts w:ascii="Times New Roman" w:hAnsi="Times New Roman" w:cs="Times New Roman"/>
          <w:i/>
          <w:iCs/>
          <w:sz w:val="24"/>
          <w:szCs w:val="24"/>
        </w:rPr>
        <w:t>г.</w:t>
      </w:r>
      <w:r w:rsidR="00367784" w:rsidRPr="00DF01B0">
        <w:rPr>
          <w:rFonts w:ascii="Times New Roman" w:hAnsi="Times New Roman" w:cs="Times New Roman"/>
          <w:sz w:val="24"/>
          <w:szCs w:val="24"/>
        </w:rPr>
        <w:t xml:space="preserve"> №</w:t>
      </w:r>
      <w:r w:rsidR="00367784">
        <w:rPr>
          <w:rFonts w:ascii="Times New Roman" w:hAnsi="Times New Roman" w:cs="Times New Roman"/>
          <w:sz w:val="24"/>
          <w:szCs w:val="24"/>
        </w:rPr>
        <w:t>29</w:t>
      </w:r>
    </w:p>
    <w:p w:rsidR="00355EDF" w:rsidRPr="00367784" w:rsidRDefault="00355EDF" w:rsidP="00DB1D36">
      <w:pPr>
        <w:pStyle w:val="30"/>
        <w:numPr>
          <w:ilvl w:val="0"/>
          <w:numId w:val="35"/>
        </w:numPr>
        <w:shd w:val="clear" w:color="auto" w:fill="auto"/>
        <w:tabs>
          <w:tab w:val="left" w:pos="682"/>
        </w:tabs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367784">
        <w:rPr>
          <w:rFonts w:ascii="Times New Roman" w:hAnsi="Times New Roman" w:cs="Times New Roman"/>
          <w:sz w:val="24"/>
          <w:szCs w:val="24"/>
        </w:rPr>
        <w:t xml:space="preserve">Таблица соответствия видов расходов классификации расходов бюджета, </w:t>
      </w:r>
      <w:proofErr w:type="gramStart"/>
      <w:r w:rsidRPr="00367784">
        <w:rPr>
          <w:rFonts w:ascii="Times New Roman" w:hAnsi="Times New Roman" w:cs="Times New Roman"/>
          <w:sz w:val="24"/>
          <w:szCs w:val="24"/>
        </w:rPr>
        <w:t>статей</w:t>
      </w:r>
      <w:r w:rsidR="00C51E76" w:rsidRPr="00367784">
        <w:rPr>
          <w:rFonts w:ascii="Times New Roman" w:hAnsi="Times New Roman" w:cs="Times New Roman"/>
          <w:sz w:val="24"/>
          <w:szCs w:val="24"/>
        </w:rPr>
        <w:t>,</w:t>
      </w:r>
      <w:r w:rsidRPr="003677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67784">
        <w:rPr>
          <w:rFonts w:ascii="Times New Roman" w:hAnsi="Times New Roman" w:cs="Times New Roman"/>
          <w:sz w:val="24"/>
          <w:szCs w:val="24"/>
        </w:rPr>
        <w:t xml:space="preserve">подстатей) классификации операций сектора государственного управления, относящихся к расходам бюджета, задействованных в местном бюджете </w:t>
      </w:r>
      <w:proofErr w:type="spellStart"/>
      <w:r w:rsidRPr="00367784">
        <w:rPr>
          <w:rFonts w:ascii="Times New Roman" w:hAnsi="Times New Roman" w:cs="Times New Roman"/>
          <w:sz w:val="24"/>
          <w:szCs w:val="24"/>
        </w:rPr>
        <w:t>с.п.</w:t>
      </w:r>
      <w:r w:rsidR="001E74AF" w:rsidRPr="00367784">
        <w:rPr>
          <w:rFonts w:ascii="Times New Roman" w:hAnsi="Times New Roman" w:cs="Times New Roman"/>
          <w:sz w:val="24"/>
          <w:szCs w:val="24"/>
        </w:rPr>
        <w:t>Хатуей</w:t>
      </w:r>
      <w:r w:rsidR="00F90367" w:rsidRPr="00367784"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 w:rsidRPr="0036778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tbl>
      <w:tblPr>
        <w:tblOverlap w:val="never"/>
        <w:tblW w:w="94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773"/>
        <w:gridCol w:w="850"/>
        <w:gridCol w:w="5278"/>
      </w:tblGrid>
      <w:tr w:rsidR="00355EDF" w:rsidRPr="00DF01B0" w:rsidTr="00135711">
        <w:trPr>
          <w:trHeight w:hRule="exact" w:val="442"/>
          <w:jc w:val="center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</w:tr>
      <w:tr w:rsidR="00355EDF" w:rsidRPr="00DF01B0" w:rsidTr="00135711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355EDF" w:rsidRPr="00DF01B0" w:rsidTr="00135711">
        <w:trPr>
          <w:trHeight w:val="571"/>
          <w:jc w:val="center"/>
        </w:trPr>
        <w:tc>
          <w:tcPr>
            <w:tcW w:w="94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</w:tr>
      <w:tr w:rsidR="00355EDF" w:rsidRPr="00DF01B0" w:rsidTr="00135711">
        <w:trPr>
          <w:trHeight w:val="192"/>
          <w:jc w:val="center"/>
        </w:trPr>
        <w:tc>
          <w:tcPr>
            <w:tcW w:w="94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 Расходы на выплаты персоналу казенных учреждений</w:t>
            </w:r>
          </w:p>
        </w:tc>
      </w:tr>
      <w:tr w:rsidR="00355EDF" w:rsidRPr="00DF01B0" w:rsidTr="00135711">
        <w:trPr>
          <w:trHeight w:hRule="exact" w:val="486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</w:tr>
      <w:tr w:rsidR="00355EDF" w:rsidRPr="00DF01B0" w:rsidTr="00135711">
        <w:trPr>
          <w:trHeight w:hRule="exact" w:val="718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</w:tr>
      <w:tr w:rsidR="00355EDF" w:rsidRPr="00DF01B0" w:rsidTr="00135711">
        <w:trPr>
          <w:trHeight w:hRule="exact" w:val="688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tabs>
                <w:tab w:val="left" w:pos="706"/>
                <w:tab w:val="left" w:pos="1646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выплаты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персоналу</w:t>
            </w:r>
          </w:p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учреждений, за исключением фонда оплата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несоциальные выплаты персоналу в денежной форме</w:t>
            </w:r>
          </w:p>
        </w:tc>
      </w:tr>
      <w:tr w:rsidR="00355EDF" w:rsidRPr="00DF01B0" w:rsidTr="00B320D3">
        <w:trPr>
          <w:trHeight w:hRule="exact" w:val="658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несоциальные выплаты персоналу в натуральной форме</w:t>
            </w:r>
          </w:p>
        </w:tc>
      </w:tr>
      <w:tr w:rsidR="00355EDF" w:rsidRPr="00DF01B0" w:rsidTr="00135711">
        <w:trPr>
          <w:trHeight w:hRule="exact" w:val="298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</w:tr>
      <w:tr w:rsidR="00355EDF" w:rsidRPr="00DF01B0" w:rsidTr="00135711">
        <w:trPr>
          <w:trHeight w:hRule="exact" w:val="396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</w:tr>
      <w:tr w:rsidR="00355EDF" w:rsidRPr="00DF01B0" w:rsidTr="00135711">
        <w:trPr>
          <w:trHeight w:hRule="exact" w:val="700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</w:tr>
      <w:tr w:rsidR="00355EDF" w:rsidRPr="00DF01B0" w:rsidTr="00135711">
        <w:trPr>
          <w:trHeight w:hRule="exact" w:val="710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Социальные компенсации персоналу в натуральной форме</w:t>
            </w:r>
          </w:p>
        </w:tc>
      </w:tr>
      <w:tr w:rsidR="00355EDF" w:rsidRPr="00DF01B0" w:rsidTr="00135711">
        <w:trPr>
          <w:trHeight w:hRule="exact" w:val="420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tabs>
                <w:tab w:val="left" w:pos="840"/>
                <w:tab w:val="left" w:pos="1330"/>
              </w:tabs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Взносы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обязательному</w:t>
            </w:r>
          </w:p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</w:tr>
      <w:tr w:rsidR="00355EDF" w:rsidRPr="00DF01B0" w:rsidTr="00135711">
        <w:trPr>
          <w:trHeight w:hRule="exact" w:val="414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</w:tr>
      <w:tr w:rsidR="00355EDF" w:rsidRPr="00DF01B0" w:rsidTr="00135711">
        <w:trPr>
          <w:trHeight w:hRule="exact" w:val="370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</w:tr>
      <w:tr w:rsidR="00355EDF" w:rsidRPr="00DF01B0" w:rsidTr="00135711">
        <w:trPr>
          <w:trHeight w:hRule="exact" w:val="600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</w:tr>
      <w:tr w:rsidR="00355EDF" w:rsidRPr="00DF01B0" w:rsidTr="00135711">
        <w:trPr>
          <w:trHeight w:hRule="exact" w:val="642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Социальные компенсации персоналу в натуральной форме</w:t>
            </w:r>
          </w:p>
        </w:tc>
      </w:tr>
      <w:tr w:rsidR="00355EDF" w:rsidRPr="00DF01B0" w:rsidTr="00135711">
        <w:trPr>
          <w:trHeight w:hRule="exact" w:val="541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300*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</w:tr>
      <w:tr w:rsidR="00355EDF" w:rsidRPr="00DF01B0" w:rsidTr="00135711">
        <w:trPr>
          <w:trHeight w:val="851"/>
          <w:jc w:val="center"/>
        </w:trPr>
        <w:tc>
          <w:tcPr>
            <w:tcW w:w="94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120 Расхода на выплаты персоналу государственных (муниципальных) органов</w:t>
            </w:r>
          </w:p>
        </w:tc>
      </w:tr>
      <w:tr w:rsidR="00355EDF" w:rsidRPr="00DF01B0" w:rsidTr="00135711">
        <w:trPr>
          <w:trHeight w:hRule="exact" w:val="585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tabs>
                <w:tab w:val="left" w:pos="926"/>
                <w:tab w:val="left" w:pos="1963"/>
              </w:tabs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оплаты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труда</w:t>
            </w:r>
          </w:p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</w:tr>
      <w:tr w:rsidR="00355EDF" w:rsidRPr="00DF01B0" w:rsidTr="00135711">
        <w:trPr>
          <w:trHeight w:hRule="exact" w:val="850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</w:tr>
      <w:tr w:rsidR="00355EDF" w:rsidRPr="00DF01B0" w:rsidTr="00135711">
        <w:trPr>
          <w:trHeight w:hRule="exact" w:val="57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tabs>
                <w:tab w:val="left" w:pos="715"/>
                <w:tab w:val="left" w:pos="1646"/>
              </w:tabs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выплаты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персоналу</w:t>
            </w:r>
          </w:p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несоциальные выплаты персоналу в денежной форме</w:t>
            </w:r>
          </w:p>
        </w:tc>
      </w:tr>
      <w:tr w:rsidR="00355EDF" w:rsidRPr="00DF01B0" w:rsidTr="00135711">
        <w:trPr>
          <w:trHeight w:hRule="exact" w:val="744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несоциальные выплаты персоналу в натуральной форме</w:t>
            </w:r>
          </w:p>
        </w:tc>
      </w:tr>
      <w:tr w:rsidR="00355EDF" w:rsidRPr="00DF01B0" w:rsidTr="00135711">
        <w:trPr>
          <w:trHeight w:hRule="exact" w:val="982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</w:tr>
    </w:tbl>
    <w:p w:rsidR="00355EDF" w:rsidRPr="00DF01B0" w:rsidRDefault="00355EDF" w:rsidP="00355EDF">
      <w:pPr>
        <w:spacing w:line="1" w:lineRule="exact"/>
      </w:pPr>
    </w:p>
    <w:p w:rsidR="00355EDF" w:rsidRPr="00DF01B0" w:rsidRDefault="00355EDF" w:rsidP="00355EDF"/>
    <w:p w:rsidR="00355EDF" w:rsidRPr="00DF01B0" w:rsidRDefault="00355EDF" w:rsidP="00355EDF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"/>
        <w:gridCol w:w="2896"/>
        <w:gridCol w:w="557"/>
        <w:gridCol w:w="5244"/>
      </w:tblGrid>
      <w:tr w:rsidR="00355EDF" w:rsidRPr="00DF01B0" w:rsidTr="003A1370">
        <w:trPr>
          <w:trHeight w:hRule="exact" w:val="596"/>
          <w:jc w:val="center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Вид расходов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</w:tr>
      <w:tr w:rsidR="00355EDF" w:rsidRPr="00DF01B0" w:rsidTr="00C51E76">
        <w:trPr>
          <w:trHeight w:hRule="exact" w:val="43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 w:rsidP="005A1E0E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="005A1E0E" w:rsidRPr="00DF0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355EDF" w:rsidRPr="00DF01B0" w:rsidTr="00C51E76">
        <w:trPr>
          <w:trHeight w:hRule="exact" w:val="336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EDF" w:rsidRPr="00DF01B0" w:rsidRDefault="00355EDF"/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</w:tr>
      <w:tr w:rsidR="00355EDF" w:rsidRPr="00DF01B0" w:rsidTr="00587234">
        <w:trPr>
          <w:trHeight w:hRule="exact" w:val="606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</w:tr>
      <w:tr w:rsidR="00355EDF" w:rsidRPr="00DF01B0" w:rsidTr="00C51E76">
        <w:trPr>
          <w:trHeight w:hRule="exact" w:val="432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Социальные компенсации персоналу в натуральной форме</w:t>
            </w:r>
          </w:p>
        </w:tc>
      </w:tr>
      <w:tr w:rsidR="00355EDF" w:rsidRPr="00DF01B0" w:rsidTr="00C51E76">
        <w:trPr>
          <w:trHeight w:hRule="exact" w:val="382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tabs>
                <w:tab w:val="left" w:pos="845"/>
                <w:tab w:val="left" w:pos="1320"/>
              </w:tabs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Взносы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обязательному</w:t>
            </w:r>
          </w:p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социальному страхованию 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</w:tr>
      <w:tr w:rsidR="00355EDF" w:rsidRPr="00DF01B0" w:rsidTr="00C51E76">
        <w:trPr>
          <w:trHeight w:hRule="exact" w:val="430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</w:tr>
      <w:tr w:rsidR="00355EDF" w:rsidRPr="00DF01B0" w:rsidTr="00C51E76">
        <w:trPr>
          <w:trHeight w:hRule="exact" w:val="565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</w:tr>
      <w:tr w:rsidR="00355EDF" w:rsidRPr="00DF01B0" w:rsidTr="00587234">
        <w:trPr>
          <w:trHeight w:hRule="exact" w:val="724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</w:tr>
      <w:tr w:rsidR="00355EDF" w:rsidRPr="00DF01B0" w:rsidTr="00587234">
        <w:trPr>
          <w:trHeight w:hRule="exact" w:val="720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Социальные компенсации персоналу в натуральной форме</w:t>
            </w:r>
          </w:p>
        </w:tc>
      </w:tr>
      <w:tr w:rsidR="00355EDF" w:rsidRPr="00DF01B0" w:rsidTr="00C51E76">
        <w:trPr>
          <w:trHeight w:hRule="exact" w:val="331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300*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</w:tr>
      <w:tr w:rsidR="00355EDF" w:rsidRPr="00DF01B0" w:rsidTr="005A777E">
        <w:trPr>
          <w:trHeight w:val="250"/>
          <w:jc w:val="center"/>
        </w:trPr>
        <w:tc>
          <w:tcPr>
            <w:tcW w:w="94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200 Закупка товаров, работ и услуг для государственных (муниципальных) нужд</w:t>
            </w:r>
          </w:p>
        </w:tc>
      </w:tr>
      <w:tr w:rsidR="00355EDF" w:rsidRPr="00DF01B0" w:rsidTr="005A777E">
        <w:trPr>
          <w:trHeight w:val="480"/>
          <w:jc w:val="center"/>
        </w:trPr>
        <w:tc>
          <w:tcPr>
            <w:tcW w:w="94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240 Иные закупки товаров, работ и услуг для обеспечения государственных (муниципальных) нужд</w:t>
            </w:r>
          </w:p>
        </w:tc>
      </w:tr>
      <w:tr w:rsidR="00355EDF" w:rsidRPr="00DF01B0" w:rsidTr="00C51E76">
        <w:trPr>
          <w:trHeight w:hRule="exact" w:val="54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</w:tr>
      <w:tr w:rsidR="00355EDF" w:rsidRPr="00DF01B0" w:rsidTr="00C51E76">
        <w:trPr>
          <w:trHeight w:hRule="exact" w:val="648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</w:tr>
      <w:tr w:rsidR="00355EDF" w:rsidRPr="00DF01B0" w:rsidTr="00C51E76">
        <w:trPr>
          <w:trHeight w:hRule="exact" w:val="62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</w:tr>
      <w:tr w:rsidR="00355EDF" w:rsidRPr="00DF01B0" w:rsidTr="00C51E76">
        <w:trPr>
          <w:trHeight w:hRule="exact"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</w:tr>
      <w:tr w:rsidR="00355EDF" w:rsidRPr="00DF01B0" w:rsidTr="00C51E76">
        <w:trPr>
          <w:trHeight w:hRule="exact" w:val="702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Услуги, работы для целей капитальных вложений</w:t>
            </w:r>
          </w:p>
        </w:tc>
      </w:tr>
      <w:tr w:rsidR="00355EDF" w:rsidRPr="00DF01B0" w:rsidTr="00C51E76">
        <w:trPr>
          <w:trHeight w:hRule="exact" w:val="694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</w:tr>
      <w:tr w:rsidR="00355EDF" w:rsidRPr="00DF01B0" w:rsidTr="00C51E76">
        <w:trPr>
          <w:trHeight w:hRule="exact" w:val="656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строительных материалов</w:t>
            </w:r>
          </w:p>
        </w:tc>
      </w:tr>
      <w:tr w:rsidR="00355EDF" w:rsidRPr="00DF01B0" w:rsidTr="00C51E76">
        <w:trPr>
          <w:trHeight w:hRule="exact" w:val="790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оборотных запасов (материалов)</w:t>
            </w:r>
          </w:p>
        </w:tc>
      </w:tr>
      <w:tr w:rsidR="00355EDF" w:rsidRPr="00DF01B0" w:rsidTr="00C51E76">
        <w:trPr>
          <w:trHeight w:hRule="exact" w:val="758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неисключительных прав на результаты интеллектуальной деятельности с неопределенным сроком полезного использования</w:t>
            </w:r>
          </w:p>
        </w:tc>
      </w:tr>
      <w:tr w:rsidR="00355EDF" w:rsidRPr="00DF01B0" w:rsidTr="00C51E76">
        <w:trPr>
          <w:trHeight w:hRule="exact" w:val="1145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неисключительных прав на результаты интеллектуальной деятельности с определенным сроком полезного использования</w:t>
            </w:r>
          </w:p>
        </w:tc>
      </w:tr>
      <w:tr w:rsidR="00355EDF" w:rsidRPr="00DF01B0" w:rsidTr="00C51E76">
        <w:trPr>
          <w:trHeight w:hRule="exact" w:val="57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220*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</w:tr>
      <w:tr w:rsidR="00355EDF" w:rsidRPr="00DF01B0" w:rsidTr="00C51E76">
        <w:trPr>
          <w:trHeight w:hRule="exact" w:val="706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</w:tr>
      <w:tr w:rsidR="00355EDF" w:rsidRPr="00DF01B0" w:rsidTr="00C51E76">
        <w:trPr>
          <w:trHeight w:hRule="exact" w:val="716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нематериальных активов</w:t>
            </w:r>
          </w:p>
        </w:tc>
      </w:tr>
    </w:tbl>
    <w:p w:rsidR="00355EDF" w:rsidRPr="00DF01B0" w:rsidRDefault="00355EDF" w:rsidP="00355EDF">
      <w:pPr>
        <w:spacing w:line="1" w:lineRule="exact"/>
      </w:pPr>
    </w:p>
    <w:p w:rsidR="00355EDF" w:rsidRPr="00DF01B0" w:rsidRDefault="00355EDF" w:rsidP="00355EDF"/>
    <w:p w:rsidR="00355EDF" w:rsidRPr="00DF01B0" w:rsidRDefault="00355EDF" w:rsidP="00355EDF">
      <w:pPr>
        <w:tabs>
          <w:tab w:val="left" w:pos="1465"/>
        </w:tabs>
      </w:pPr>
      <w:r w:rsidRPr="00DF01B0"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2808"/>
        <w:gridCol w:w="567"/>
        <w:gridCol w:w="5372"/>
      </w:tblGrid>
      <w:tr w:rsidR="00355EDF" w:rsidRPr="00DF01B0" w:rsidTr="00C51E76">
        <w:trPr>
          <w:trHeight w:hRule="exact" w:val="532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</w:tr>
      <w:tr w:rsidR="00355EDF" w:rsidRPr="00DF01B0" w:rsidTr="00C51E76">
        <w:trPr>
          <w:trHeight w:hRule="exact" w:val="43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355EDF" w:rsidRPr="00DF01B0" w:rsidTr="00C51E76">
        <w:trPr>
          <w:trHeight w:hRule="exact" w:val="698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EDF" w:rsidRPr="00DF01B0" w:rsidRDefault="00355EDF"/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EDF" w:rsidRPr="00DF01B0" w:rsidRDefault="00355ED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340*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</w:tr>
      <w:tr w:rsidR="00355EDF" w:rsidRPr="00DF01B0" w:rsidTr="00C51E76">
        <w:trPr>
          <w:trHeight w:hRule="exact" w:val="1133"/>
          <w:jc w:val="center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неисключительных прав на результаты интеллектуальной деятельности с неопределенным сроком полезного использования</w:t>
            </w:r>
          </w:p>
        </w:tc>
      </w:tr>
      <w:tr w:rsidR="00355EDF" w:rsidRPr="00DF01B0" w:rsidTr="00C51E76">
        <w:trPr>
          <w:trHeight w:hRule="exact" w:val="1121"/>
          <w:jc w:val="center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неисключительных прав на результаты интеллектуальной деятельности с определенным сроком полезного использования</w:t>
            </w:r>
          </w:p>
        </w:tc>
      </w:tr>
      <w:tr w:rsidR="00355EDF" w:rsidRPr="00DF01B0" w:rsidTr="007A3C55">
        <w:trPr>
          <w:trHeight w:val="197"/>
          <w:jc w:val="center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300 Социальное обеспечение и иные выплаты населению</w:t>
            </w:r>
          </w:p>
        </w:tc>
      </w:tr>
      <w:tr w:rsidR="00355EDF" w:rsidRPr="00DF01B0" w:rsidTr="007A3C55">
        <w:trPr>
          <w:trHeight w:val="895"/>
          <w:jc w:val="center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310 Публичные нормативные социальные выплаты гражданам</w:t>
            </w:r>
          </w:p>
        </w:tc>
      </w:tr>
      <w:tr w:rsidR="00355EDF" w:rsidRPr="00DF01B0" w:rsidTr="00C51E76">
        <w:trPr>
          <w:trHeight w:hRule="exact" w:val="1155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7A3C55" w:rsidP="007A3C55">
            <w:pPr>
              <w:pStyle w:val="ad"/>
              <w:shd w:val="clear" w:color="auto" w:fill="auto"/>
              <w:tabs>
                <w:tab w:val="left" w:pos="701"/>
                <w:tab w:val="left" w:pos="1536"/>
              </w:tabs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пенсии» социальные </w:t>
            </w:r>
            <w:r w:rsidR="00355EDF" w:rsidRPr="00DF01B0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 в денежной форме</w:t>
            </w:r>
          </w:p>
        </w:tc>
      </w:tr>
      <w:tr w:rsidR="00355EDF" w:rsidRPr="00DF01B0" w:rsidTr="00C51E76">
        <w:trPr>
          <w:trHeight w:hRule="exact" w:val="1418"/>
          <w:jc w:val="center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</w:tr>
      <w:tr w:rsidR="00355EDF" w:rsidRPr="00DF01B0" w:rsidTr="00C51E76">
        <w:trPr>
          <w:trHeight w:hRule="exact" w:val="75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 в денежной форме</w:t>
            </w:r>
          </w:p>
        </w:tc>
      </w:tr>
      <w:tr w:rsidR="00355EDF" w:rsidRPr="00DF01B0" w:rsidTr="007A3C55">
        <w:trPr>
          <w:trHeight w:val="432"/>
          <w:jc w:val="center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320 Социальные выплаты гражданам, кроме публичных нормативных социальных выплат</w:t>
            </w:r>
          </w:p>
        </w:tc>
      </w:tr>
      <w:tr w:rsidR="00355EDF" w:rsidRPr="00DF01B0" w:rsidTr="00C51E76">
        <w:trPr>
          <w:trHeight w:hRule="exact" w:val="646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несоциальные выплаты персоналу в денежной форме</w:t>
            </w:r>
          </w:p>
        </w:tc>
      </w:tr>
      <w:tr w:rsidR="00355EDF" w:rsidRPr="00DF01B0" w:rsidTr="00C51E76">
        <w:trPr>
          <w:trHeight w:hRule="exact" w:val="538"/>
          <w:jc w:val="center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260*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</w:t>
            </w:r>
          </w:p>
        </w:tc>
      </w:tr>
      <w:tr w:rsidR="00355EDF" w:rsidRPr="00DF01B0" w:rsidTr="00C51E76">
        <w:trPr>
          <w:trHeight w:hRule="exact" w:val="733"/>
          <w:jc w:val="center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выплаты текущего характера физическим лицам</w:t>
            </w:r>
          </w:p>
        </w:tc>
      </w:tr>
      <w:tr w:rsidR="00355EDF" w:rsidRPr="00DF01B0" w:rsidTr="00C51E76">
        <w:trPr>
          <w:trHeight w:hRule="exact" w:val="861"/>
          <w:jc w:val="center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220*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</w:tr>
      <w:tr w:rsidR="00355EDF" w:rsidRPr="00DF01B0" w:rsidTr="00C51E76">
        <w:trPr>
          <w:trHeight w:hRule="exact" w:val="991"/>
          <w:jc w:val="center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Пенсии, пособия и выплаты по пенсионному, социальному и медицинскому страхованию населения</w:t>
            </w:r>
          </w:p>
        </w:tc>
      </w:tr>
      <w:tr w:rsidR="00355EDF" w:rsidRPr="00DF01B0" w:rsidTr="00C51E76">
        <w:trPr>
          <w:trHeight w:hRule="exact" w:val="992"/>
          <w:jc w:val="center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 в денежной форме</w:t>
            </w:r>
          </w:p>
        </w:tc>
      </w:tr>
      <w:tr w:rsidR="00355EDF" w:rsidRPr="00DF01B0" w:rsidTr="00C51E76">
        <w:trPr>
          <w:trHeight w:hRule="exact" w:val="1006"/>
          <w:jc w:val="center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 в натуральной форме</w:t>
            </w:r>
          </w:p>
        </w:tc>
      </w:tr>
      <w:tr w:rsidR="00355EDF" w:rsidRPr="00DF01B0" w:rsidTr="00C51E76">
        <w:trPr>
          <w:trHeight w:hRule="exact" w:val="1261"/>
          <w:jc w:val="center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</w:tr>
      <w:tr w:rsidR="00355EDF" w:rsidRPr="00DF01B0" w:rsidTr="00C51E76">
        <w:trPr>
          <w:trHeight w:hRule="exact" w:val="698"/>
          <w:jc w:val="center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300*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</w:tr>
      <w:tr w:rsidR="00355EDF" w:rsidRPr="00DF01B0" w:rsidTr="00C51E76">
        <w:trPr>
          <w:trHeight w:hRule="exact" w:val="113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5EDF" w:rsidRPr="00DF01B0" w:rsidRDefault="007A3C55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Публичные норм</w:t>
            </w:r>
            <w:r w:rsidR="00355EDF" w:rsidRPr="00DF01B0">
              <w:rPr>
                <w:rFonts w:ascii="Times New Roman" w:hAnsi="Times New Roman" w:cs="Times New Roman"/>
                <w:sz w:val="24"/>
                <w:szCs w:val="24"/>
              </w:rPr>
              <w:t>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выплаты текущего характера физическим лицам</w:t>
            </w:r>
          </w:p>
        </w:tc>
      </w:tr>
    </w:tbl>
    <w:p w:rsidR="00C51E76" w:rsidRPr="00DF01B0" w:rsidRDefault="00C51E76" w:rsidP="00355EDF">
      <w:pPr>
        <w:spacing w:line="1" w:lineRule="exact"/>
      </w:pPr>
    </w:p>
    <w:p w:rsidR="00355EDF" w:rsidRPr="00DF01B0" w:rsidRDefault="00355EDF" w:rsidP="00355EDF">
      <w:pPr>
        <w:spacing w:line="1" w:lineRule="exact"/>
      </w:pPr>
      <w:r w:rsidRPr="00DF01B0">
        <w:br w:type="page"/>
      </w:r>
    </w:p>
    <w:tbl>
      <w:tblPr>
        <w:tblOverlap w:val="never"/>
        <w:tblW w:w="103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2835"/>
        <w:gridCol w:w="822"/>
        <w:gridCol w:w="5922"/>
      </w:tblGrid>
      <w:tr w:rsidR="00355EDF" w:rsidRPr="00DF01B0" w:rsidTr="007A3C55">
        <w:trPr>
          <w:trHeight w:hRule="exact" w:val="436"/>
          <w:jc w:val="center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расходов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</w:tr>
      <w:tr w:rsidR="00355EDF" w:rsidRPr="00DF01B0" w:rsidTr="007A3C55">
        <w:trPr>
          <w:trHeight w:hRule="exact" w:val="43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355EDF" w:rsidRPr="00DF01B0" w:rsidTr="007A3C55">
        <w:trPr>
          <w:trHeight w:hRule="exact" w:val="48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выплаты текущего характера физическим лицам</w:t>
            </w:r>
          </w:p>
        </w:tc>
      </w:tr>
      <w:tr w:rsidR="00355EDF" w:rsidRPr="00DF01B0" w:rsidTr="007A3C55">
        <w:trPr>
          <w:trHeight w:val="384"/>
          <w:jc w:val="center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400 Капитальные вложения в объекты государственной (муниципальной) собственности</w:t>
            </w:r>
          </w:p>
        </w:tc>
      </w:tr>
      <w:tr w:rsidR="00355EDF" w:rsidRPr="00DF01B0" w:rsidTr="007A3C55">
        <w:trPr>
          <w:trHeight w:val="230"/>
          <w:jc w:val="center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 w:rsidP="0083717A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410 Бюджетные инвестиции</w:t>
            </w:r>
          </w:p>
        </w:tc>
      </w:tr>
      <w:tr w:rsidR="00355EDF" w:rsidRPr="00DF01B0" w:rsidTr="007A3C55">
        <w:trPr>
          <w:trHeight w:hRule="exact" w:val="350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tabs>
                <w:tab w:val="left" w:pos="1728"/>
              </w:tabs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на приобретение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объектов</w:t>
            </w:r>
          </w:p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 в государственную (муниципальную) собственность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</w:tr>
      <w:tr w:rsidR="00355EDF" w:rsidRPr="00DF01B0" w:rsidTr="007A3C55">
        <w:trPr>
          <w:trHeight w:hRule="exact" w:val="384"/>
          <w:jc w:val="center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выплаты текущего характера физическим лицам</w:t>
            </w:r>
          </w:p>
        </w:tc>
      </w:tr>
      <w:tr w:rsidR="00355EDF" w:rsidRPr="00DF01B0" w:rsidTr="007A3C55">
        <w:trPr>
          <w:trHeight w:hRule="exact" w:val="389"/>
          <w:jc w:val="center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выплаты текущего характера организациям</w:t>
            </w:r>
          </w:p>
        </w:tc>
      </w:tr>
      <w:tr w:rsidR="00355EDF" w:rsidRPr="00DF01B0" w:rsidTr="007A3C55">
        <w:trPr>
          <w:trHeight w:hRule="exact" w:val="379"/>
          <w:jc w:val="center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выплаты капитального характера физическим лицам</w:t>
            </w:r>
          </w:p>
        </w:tc>
      </w:tr>
      <w:tr w:rsidR="00355EDF" w:rsidRPr="00DF01B0" w:rsidTr="007A3C55">
        <w:trPr>
          <w:trHeight w:hRule="exact" w:val="437"/>
          <w:jc w:val="center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выплаты капитального характера организациям</w:t>
            </w:r>
          </w:p>
        </w:tc>
      </w:tr>
      <w:tr w:rsidR="00355EDF" w:rsidRPr="00DF01B0" w:rsidTr="007A3C55">
        <w:trPr>
          <w:trHeight w:hRule="exact" w:val="274"/>
          <w:jc w:val="center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</w:tr>
      <w:tr w:rsidR="00355EDF" w:rsidRPr="00DF01B0" w:rsidTr="007A3C55">
        <w:trPr>
          <w:trHeight w:hRule="exact" w:val="437"/>
          <w:jc w:val="center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непроизводственных активов</w:t>
            </w:r>
          </w:p>
        </w:tc>
      </w:tr>
      <w:tr w:rsidR="00355EDF" w:rsidRPr="00DF01B0" w:rsidTr="007A3C55">
        <w:trPr>
          <w:trHeight w:val="226"/>
          <w:jc w:val="center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500 Межбюджетные трансферты</w:t>
            </w:r>
          </w:p>
        </w:tc>
      </w:tr>
      <w:tr w:rsidR="00355EDF" w:rsidRPr="00DF01B0" w:rsidTr="007A3C55">
        <w:trPr>
          <w:trHeight w:val="235"/>
          <w:jc w:val="center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 w:rsidP="004725AD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510 Дотации</w:t>
            </w:r>
          </w:p>
        </w:tc>
      </w:tr>
      <w:tr w:rsidR="00355EDF" w:rsidRPr="00DF01B0" w:rsidTr="007A3C55">
        <w:trPr>
          <w:trHeight w:hRule="exact" w:val="764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tabs>
                <w:tab w:val="left" w:pos="917"/>
                <w:tab w:val="left" w:pos="1378"/>
              </w:tabs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выравнивание</w:t>
            </w:r>
          </w:p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бюджетной обеспеченности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</w:tr>
      <w:tr w:rsidR="00355EDF" w:rsidRPr="00DF01B0" w:rsidTr="007A3C55">
        <w:trPr>
          <w:trHeight w:hRule="exact" w:val="718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 w:rsidP="0013050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 дотации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</w:tr>
      <w:tr w:rsidR="00355EDF" w:rsidRPr="00DF01B0" w:rsidTr="007A3C55">
        <w:trPr>
          <w:trHeight w:hRule="exact" w:val="379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tabs>
                <w:tab w:val="left" w:pos="1253"/>
              </w:tabs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ab/>
              <w:t>межбюджетные</w:t>
            </w:r>
          </w:p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</w:tr>
      <w:tr w:rsidR="00355EDF" w:rsidRPr="00DF01B0" w:rsidTr="007A3C55">
        <w:trPr>
          <w:trHeight w:val="235"/>
          <w:jc w:val="center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800 Иные бюджетные ассигнования</w:t>
            </w:r>
          </w:p>
        </w:tc>
      </w:tr>
      <w:tr w:rsidR="00355EDF" w:rsidRPr="00DF01B0" w:rsidTr="007A3C55">
        <w:trPr>
          <w:trHeight w:val="235"/>
          <w:jc w:val="center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830 Исполнение судебных актов</w:t>
            </w:r>
          </w:p>
        </w:tc>
      </w:tr>
      <w:tr w:rsidR="00355EDF" w:rsidRPr="00DF01B0" w:rsidTr="007A3C55">
        <w:trPr>
          <w:trHeight w:hRule="exact" w:val="891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 w:rsidP="0013050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 мировых соглашений по возмещению причиненного вреда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290*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</w:tr>
      <w:tr w:rsidR="00355EDF" w:rsidRPr="00DF01B0" w:rsidTr="007A3C55">
        <w:trPr>
          <w:trHeight w:val="226"/>
          <w:jc w:val="center"/>
        </w:trPr>
        <w:tc>
          <w:tcPr>
            <w:tcW w:w="103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850 Уплата налогов, сборов и иных платежей</w:t>
            </w:r>
          </w:p>
        </w:tc>
      </w:tr>
      <w:tr w:rsidR="00355EDF" w:rsidRPr="00DF01B0" w:rsidTr="007A3C55">
        <w:trPr>
          <w:trHeight w:hRule="exact" w:val="389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 w:rsidP="0013050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</w:tr>
      <w:tr w:rsidR="00355EDF" w:rsidRPr="00DF01B0" w:rsidTr="007A3C55">
        <w:trPr>
          <w:trHeight w:hRule="exact" w:val="290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</w:tr>
      <w:tr w:rsidR="00355EDF" w:rsidRPr="00DF01B0" w:rsidTr="007A3C55">
        <w:trPr>
          <w:trHeight w:hRule="exact" w:val="409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 w:rsidP="0013050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Обслуживание внутреннего долга</w:t>
            </w:r>
          </w:p>
        </w:tc>
      </w:tr>
      <w:tr w:rsidR="00355EDF" w:rsidRPr="00DF01B0" w:rsidTr="007A3C55">
        <w:trPr>
          <w:trHeight w:hRule="exact" w:val="298"/>
          <w:jc w:val="center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290*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</w:tr>
      <w:tr w:rsidR="00355EDF" w:rsidRPr="00DF01B0" w:rsidTr="007A3C55">
        <w:trPr>
          <w:trHeight w:hRule="exact" w:val="702"/>
          <w:jc w:val="center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5EDF" w:rsidRPr="00DF01B0" w:rsidRDefault="00355EDF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5EDF" w:rsidRPr="00DF01B0" w:rsidRDefault="00355EDF" w:rsidP="0013050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акций и иных финансовых инструментов</w:t>
            </w:r>
          </w:p>
        </w:tc>
      </w:tr>
      <w:tr w:rsidR="00355EDF" w:rsidRPr="00DF01B0" w:rsidTr="007A3C55">
        <w:trPr>
          <w:trHeight w:hRule="exact" w:val="355"/>
          <w:jc w:val="center"/>
        </w:trPr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1 870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55EDF" w:rsidRPr="00DF01B0" w:rsidRDefault="00355EDF" w:rsidP="0013050F">
            <w:pPr>
              <w:pStyle w:val="ad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5EDF" w:rsidRPr="00DF01B0" w:rsidRDefault="00355EDF">
            <w:pPr>
              <w:pStyle w:val="ad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0">
              <w:rPr>
                <w:rFonts w:ascii="Times New Roman" w:hAnsi="Times New Roman" w:cs="Times New Roman"/>
                <w:sz w:val="24"/>
                <w:szCs w:val="24"/>
              </w:rPr>
              <w:t>"Расходы"</w:t>
            </w:r>
          </w:p>
        </w:tc>
      </w:tr>
    </w:tbl>
    <w:p w:rsidR="00355EDF" w:rsidRPr="00DF01B0" w:rsidRDefault="00355EDF" w:rsidP="00355EDF">
      <w:pPr>
        <w:spacing w:after="359" w:line="1" w:lineRule="exact"/>
      </w:pPr>
    </w:p>
    <w:p w:rsidR="00355EDF" w:rsidRPr="00DF01B0" w:rsidRDefault="00355EDF" w:rsidP="00355EDF">
      <w:pPr>
        <w:pStyle w:val="30"/>
        <w:shd w:val="clear" w:color="auto" w:fill="auto"/>
        <w:spacing w:after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DF01B0">
        <w:rPr>
          <w:rFonts w:ascii="Times New Roman" w:hAnsi="Times New Roman" w:cs="Times New Roman"/>
          <w:sz w:val="24"/>
          <w:szCs w:val="24"/>
        </w:rPr>
        <w:t>* По соответствующим кодам статей и подстатей  КОС ГУ</w:t>
      </w:r>
    </w:p>
    <w:p w:rsidR="00355EDF" w:rsidRPr="00DF01B0" w:rsidRDefault="00355EDF" w:rsidP="00355EDF">
      <w:pPr>
        <w:ind w:firstLine="708"/>
      </w:pPr>
    </w:p>
    <w:p w:rsidR="00811400" w:rsidRPr="00DF01B0" w:rsidRDefault="00811400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67784"/>
    <w:rsid w:val="00370D5F"/>
    <w:rsid w:val="003A1370"/>
    <w:rsid w:val="003A4245"/>
    <w:rsid w:val="003C2A8D"/>
    <w:rsid w:val="003D2EE6"/>
    <w:rsid w:val="003F39DA"/>
    <w:rsid w:val="0040164A"/>
    <w:rsid w:val="00442A71"/>
    <w:rsid w:val="00444CEA"/>
    <w:rsid w:val="004725AD"/>
    <w:rsid w:val="0047466F"/>
    <w:rsid w:val="004C5F5C"/>
    <w:rsid w:val="004D6149"/>
    <w:rsid w:val="004E0609"/>
    <w:rsid w:val="004E7BF4"/>
    <w:rsid w:val="004F172F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706051"/>
    <w:rsid w:val="007334B9"/>
    <w:rsid w:val="00762E34"/>
    <w:rsid w:val="00795715"/>
    <w:rsid w:val="007A3C55"/>
    <w:rsid w:val="007B338A"/>
    <w:rsid w:val="007D500E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EBCD644"/>
  <w15:docId w15:val="{FA0B96EE-03DC-4C27-8A8C-248CA429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tuei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.hatue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9351-C334-4C4F-B36C-280BC5DB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28</Pages>
  <Words>11859</Words>
  <Characters>67597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21</cp:revision>
  <cp:lastPrinted>2020-09-23T05:34:00Z</cp:lastPrinted>
  <dcterms:created xsi:type="dcterms:W3CDTF">2023-01-13T11:39:00Z</dcterms:created>
  <dcterms:modified xsi:type="dcterms:W3CDTF">2026-04-02T11:31:00Z</dcterms:modified>
</cp:coreProperties>
</file>